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331E2" w14:textId="76DC8AD2" w:rsidR="00EC6EAA" w:rsidRDefault="00EC6EAA">
      <w:pPr>
        <w:pStyle w:val="BodyText"/>
        <w:rPr>
          <w:rFonts w:ascii="Times New Roman"/>
          <w:sz w:val="26"/>
        </w:rPr>
      </w:pPr>
    </w:p>
    <w:p w14:paraId="28E331E3" w14:textId="77777777" w:rsidR="00EC6EAA" w:rsidRDefault="00EC6EAA">
      <w:pPr>
        <w:pStyle w:val="BodyText"/>
        <w:spacing w:before="142"/>
        <w:rPr>
          <w:rFonts w:ascii="Times New Roman"/>
          <w:sz w:val="26"/>
        </w:rPr>
      </w:pPr>
    </w:p>
    <w:p w14:paraId="28E331E4" w14:textId="53E8CA7A" w:rsidR="00EC6EAA" w:rsidRDefault="00D25E00">
      <w:pPr>
        <w:pStyle w:val="Heading1"/>
        <w:ind w:left="13"/>
      </w:pPr>
      <w:r>
        <w:rPr>
          <w:color w:val="139BAE"/>
          <w:spacing w:val="-12"/>
        </w:rPr>
        <w:t>Introduction</w:t>
      </w:r>
    </w:p>
    <w:p w14:paraId="28E331E5" w14:textId="484D2E75" w:rsidR="00EC6EAA" w:rsidRDefault="00D25E00">
      <w:pPr>
        <w:pStyle w:val="Title"/>
      </w:pPr>
      <w:r>
        <w:br w:type="column"/>
      </w:r>
      <w:r>
        <w:rPr>
          <w:spacing w:val="-18"/>
        </w:rPr>
        <w:t>NIIMBL</w:t>
      </w:r>
      <w:r>
        <w:rPr>
          <w:spacing w:val="-52"/>
        </w:rPr>
        <w:t xml:space="preserve"> </w:t>
      </w:r>
      <w:r>
        <w:rPr>
          <w:spacing w:val="-18"/>
        </w:rPr>
        <w:t>Guide</w:t>
      </w:r>
      <w:r>
        <w:rPr>
          <w:spacing w:val="-34"/>
        </w:rPr>
        <w:t xml:space="preserve"> </w:t>
      </w:r>
      <w:r>
        <w:rPr>
          <w:spacing w:val="-18"/>
        </w:rPr>
        <w:t>to</w:t>
      </w:r>
      <w:r>
        <w:rPr>
          <w:spacing w:val="-62"/>
        </w:rPr>
        <w:t xml:space="preserve"> </w:t>
      </w:r>
      <w:r>
        <w:rPr>
          <w:spacing w:val="-18"/>
        </w:rPr>
        <w:t>Cost</w:t>
      </w:r>
      <w:r>
        <w:rPr>
          <w:spacing w:val="-32"/>
        </w:rPr>
        <w:t xml:space="preserve"> </w:t>
      </w:r>
      <w:r>
        <w:rPr>
          <w:spacing w:val="-18"/>
        </w:rPr>
        <w:t>Share</w:t>
      </w:r>
    </w:p>
    <w:p w14:paraId="28E331E6" w14:textId="77777777" w:rsidR="00EC6EAA" w:rsidRDefault="00EC6EAA">
      <w:pPr>
        <w:pStyle w:val="Title"/>
        <w:sectPr w:rsidR="00EC6EAA">
          <w:headerReference w:type="default" r:id="rId10"/>
          <w:type w:val="continuous"/>
          <w:pgSz w:w="12240" w:h="15840"/>
          <w:pgMar w:top="1720" w:right="1080" w:bottom="280" w:left="1440" w:header="720" w:footer="0" w:gutter="0"/>
          <w:pgNumType w:start="1"/>
          <w:cols w:num="2" w:space="720" w:equalWidth="0">
            <w:col w:w="1202" w:space="933"/>
            <w:col w:w="7585"/>
          </w:cols>
        </w:sectPr>
      </w:pPr>
    </w:p>
    <w:p w14:paraId="1D1553AA" w14:textId="19BFE5E7" w:rsidR="003A7819" w:rsidRDefault="00D25E00" w:rsidP="00FA3945">
      <w:pPr>
        <w:pStyle w:val="BodyText"/>
        <w:spacing w:before="3"/>
        <w:ind w:left="13" w:right="622"/>
        <w:jc w:val="both"/>
      </w:pPr>
      <w:r>
        <w:t>As</w:t>
      </w:r>
      <w:r>
        <w:rPr>
          <w:spacing w:val="-3"/>
        </w:rPr>
        <w:t xml:space="preserve"> </w:t>
      </w:r>
      <w:r>
        <w:t>a</w:t>
      </w:r>
      <w:r>
        <w:rPr>
          <w:spacing w:val="-2"/>
        </w:rPr>
        <w:t xml:space="preserve"> </w:t>
      </w:r>
      <w:r>
        <w:t>member</w:t>
      </w:r>
      <w:r>
        <w:rPr>
          <w:spacing w:val="-5"/>
        </w:rPr>
        <w:t xml:space="preserve"> </w:t>
      </w:r>
      <w:r>
        <w:t>community,</w:t>
      </w:r>
      <w:r>
        <w:rPr>
          <w:spacing w:val="-2"/>
        </w:rPr>
        <w:t xml:space="preserve"> </w:t>
      </w:r>
      <w:r>
        <w:t>NIIMBL</w:t>
      </w:r>
      <w:r>
        <w:rPr>
          <w:spacing w:val="-3"/>
        </w:rPr>
        <w:t xml:space="preserve"> </w:t>
      </w:r>
      <w:r>
        <w:t>relies</w:t>
      </w:r>
      <w:r>
        <w:rPr>
          <w:spacing w:val="-3"/>
        </w:rPr>
        <w:t xml:space="preserve"> </w:t>
      </w:r>
      <w:r>
        <w:t>on</w:t>
      </w:r>
      <w:r>
        <w:rPr>
          <w:spacing w:val="-1"/>
        </w:rPr>
        <w:t xml:space="preserve"> </w:t>
      </w:r>
      <w:r>
        <w:t>its</w:t>
      </w:r>
      <w:r>
        <w:rPr>
          <w:spacing w:val="-3"/>
        </w:rPr>
        <w:t xml:space="preserve"> </w:t>
      </w:r>
      <w:r>
        <w:t>members</w:t>
      </w:r>
      <w:r>
        <w:rPr>
          <w:spacing w:val="-5"/>
        </w:rPr>
        <w:t xml:space="preserve"> </w:t>
      </w:r>
      <w:r>
        <w:t>to</w:t>
      </w:r>
      <w:r>
        <w:rPr>
          <w:spacing w:val="-2"/>
        </w:rPr>
        <w:t xml:space="preserve"> </w:t>
      </w:r>
      <w:r>
        <w:t>contribute</w:t>
      </w:r>
      <w:r>
        <w:rPr>
          <w:spacing w:val="-4"/>
        </w:rPr>
        <w:t xml:space="preserve"> </w:t>
      </w:r>
      <w:r>
        <w:t>resources</w:t>
      </w:r>
      <w:r>
        <w:rPr>
          <w:spacing w:val="-3"/>
        </w:rPr>
        <w:t xml:space="preserve"> </w:t>
      </w:r>
      <w:r>
        <w:t>in</w:t>
      </w:r>
      <w:r>
        <w:rPr>
          <w:spacing w:val="-4"/>
        </w:rPr>
        <w:t xml:space="preserve"> </w:t>
      </w:r>
      <w:r>
        <w:t>support</w:t>
      </w:r>
      <w:r>
        <w:rPr>
          <w:spacing w:val="-4"/>
        </w:rPr>
        <w:t xml:space="preserve"> </w:t>
      </w:r>
      <w:r>
        <w:t>of project and non-project activities.</w:t>
      </w:r>
      <w:r>
        <w:rPr>
          <w:spacing w:val="40"/>
        </w:rPr>
        <w:t xml:space="preserve"> </w:t>
      </w:r>
      <w:r>
        <w:t xml:space="preserve">The value of these resources must be reported to NIIMBL </w:t>
      </w:r>
      <w:hyperlink r:id="rId11">
        <w:r w:rsidR="00EC6EAA">
          <w:t>and must meet the requirements established in</w:t>
        </w:r>
      </w:hyperlink>
      <w:r>
        <w:t xml:space="preserve"> </w:t>
      </w:r>
      <w:hyperlink r:id="rId12">
        <w:r w:rsidR="00EC6EAA">
          <w:rPr>
            <w:color w:val="0562C1"/>
            <w:u w:val="single" w:color="0562C1"/>
          </w:rPr>
          <w:t>2 CFR 200 Sub</w:t>
        </w:r>
        <w:r w:rsidR="00C978B3">
          <w:rPr>
            <w:color w:val="0562C1"/>
            <w:u w:val="single" w:color="0562C1"/>
          </w:rPr>
          <w:t>p</w:t>
        </w:r>
        <w:r w:rsidR="00EC6EAA">
          <w:rPr>
            <w:color w:val="0562C1"/>
            <w:u w:val="single" w:color="0562C1"/>
          </w:rPr>
          <w:t>art E</w:t>
        </w:r>
      </w:hyperlink>
      <w:r>
        <w:rPr>
          <w:color w:val="0562C1"/>
        </w:rPr>
        <w:t xml:space="preserve"> </w:t>
      </w:r>
      <w:hyperlink r:id="rId13">
        <w:r>
          <w:t>and the</w:t>
        </w:r>
      </w:hyperlink>
      <w:r w:rsidR="00FA3945">
        <w:t xml:space="preserve"> Department of Commerce</w:t>
      </w:r>
      <w:r w:rsidR="003A7819">
        <w:t xml:space="preserve"> </w:t>
      </w:r>
      <w:r w:rsidR="00FA3945">
        <w:t>Financial Assistance Standard Terms and Con</w:t>
      </w:r>
      <w:r w:rsidR="00655527">
        <w:t>ditions</w:t>
      </w:r>
      <w:r w:rsidR="003A7819">
        <w:t xml:space="preserve">, </w:t>
      </w:r>
    </w:p>
    <w:p w14:paraId="6D323FAC" w14:textId="4BA9903A" w:rsidR="00FA3945" w:rsidRDefault="003A7819" w:rsidP="00FA3945">
      <w:pPr>
        <w:pStyle w:val="BodyText"/>
        <w:spacing w:before="3"/>
        <w:ind w:left="13" w:right="622"/>
        <w:jc w:val="both"/>
      </w:pPr>
      <w:hyperlink r:id="rId14" w:history="1">
        <w:r w:rsidRPr="006A67FC">
          <w:rPr>
            <w:rStyle w:val="Hyperlink"/>
          </w:rPr>
          <w:t>https://www.commerce.gov/oam/policy/financial-assistance-policy</w:t>
        </w:r>
      </w:hyperlink>
    </w:p>
    <w:p w14:paraId="4D3539C7" w14:textId="77777777" w:rsidR="003A7819" w:rsidRDefault="003A7819" w:rsidP="00FA3945">
      <w:pPr>
        <w:pStyle w:val="BodyText"/>
        <w:spacing w:before="3"/>
        <w:ind w:left="13" w:right="622"/>
        <w:jc w:val="both"/>
      </w:pPr>
    </w:p>
    <w:p w14:paraId="28E331E8" w14:textId="47ED38D5" w:rsidR="00EC6EAA" w:rsidRDefault="00EC6EAA" w:rsidP="00DC5AD8">
      <w:pPr>
        <w:pStyle w:val="BodyText"/>
        <w:spacing w:before="3"/>
        <w:ind w:left="13" w:right="622"/>
        <w:jc w:val="both"/>
      </w:pPr>
      <w:hyperlink r:id="rId15">
        <w:r>
          <w:rPr>
            <w:spacing w:val="-4"/>
          </w:rPr>
          <w:t>This</w:t>
        </w:r>
      </w:hyperlink>
      <w:r>
        <w:rPr>
          <w:spacing w:val="-4"/>
        </w:rPr>
        <w:t xml:space="preserve"> </w:t>
      </w:r>
      <w:r>
        <w:t>document</w:t>
      </w:r>
      <w:r>
        <w:rPr>
          <w:spacing w:val="-4"/>
        </w:rPr>
        <w:t xml:space="preserve"> </w:t>
      </w:r>
      <w:r>
        <w:t>is</w:t>
      </w:r>
      <w:r>
        <w:rPr>
          <w:spacing w:val="-3"/>
        </w:rPr>
        <w:t xml:space="preserve"> </w:t>
      </w:r>
      <w:r>
        <w:t>meant</w:t>
      </w:r>
      <w:r>
        <w:rPr>
          <w:spacing w:val="-4"/>
        </w:rPr>
        <w:t xml:space="preserve"> </w:t>
      </w:r>
      <w:r>
        <w:t>to</w:t>
      </w:r>
      <w:r>
        <w:rPr>
          <w:spacing w:val="-4"/>
        </w:rPr>
        <w:t xml:space="preserve"> </w:t>
      </w:r>
      <w:r>
        <w:t>provide</w:t>
      </w:r>
      <w:r>
        <w:rPr>
          <w:spacing w:val="-4"/>
        </w:rPr>
        <w:t xml:space="preserve"> </w:t>
      </w:r>
      <w:r>
        <w:t>NIIMBL</w:t>
      </w:r>
      <w:r>
        <w:rPr>
          <w:spacing w:val="-3"/>
        </w:rPr>
        <w:t xml:space="preserve"> </w:t>
      </w:r>
      <w:r>
        <w:t>members</w:t>
      </w:r>
      <w:r>
        <w:rPr>
          <w:spacing w:val="-5"/>
        </w:rPr>
        <w:t xml:space="preserve"> </w:t>
      </w:r>
      <w:r>
        <w:t>with</w:t>
      </w:r>
      <w:r>
        <w:rPr>
          <w:spacing w:val="-1"/>
        </w:rPr>
        <w:t xml:space="preserve"> </w:t>
      </w:r>
      <w:r>
        <w:t>guidance</w:t>
      </w:r>
      <w:r>
        <w:rPr>
          <w:spacing w:val="-4"/>
        </w:rPr>
        <w:t xml:space="preserve"> </w:t>
      </w:r>
      <w:r>
        <w:t>regarding</w:t>
      </w:r>
      <w:r>
        <w:rPr>
          <w:spacing w:val="-7"/>
        </w:rPr>
        <w:t xml:space="preserve"> </w:t>
      </w:r>
      <w:r>
        <w:t>what</w:t>
      </w:r>
      <w:r>
        <w:rPr>
          <w:spacing w:val="-1"/>
        </w:rPr>
        <w:t xml:space="preserve"> </w:t>
      </w:r>
      <w:r>
        <w:t>generally</w:t>
      </w:r>
      <w:r>
        <w:rPr>
          <w:spacing w:val="-3"/>
        </w:rPr>
        <w:t xml:space="preserve"> </w:t>
      </w:r>
      <w:r>
        <w:t>can</w:t>
      </w:r>
      <w:r>
        <w:rPr>
          <w:spacing w:val="-1"/>
        </w:rPr>
        <w:t xml:space="preserve"> </w:t>
      </w:r>
      <w:r>
        <w:t>be reported as cost share, and the documentation required to support the report.</w:t>
      </w:r>
      <w:r>
        <w:rPr>
          <w:spacing w:val="40"/>
        </w:rPr>
        <w:t xml:space="preserve"> </w:t>
      </w:r>
      <w:r>
        <w:t>This document is not intended to replace the federal regulations.</w:t>
      </w:r>
      <w:r>
        <w:rPr>
          <w:spacing w:val="40"/>
        </w:rPr>
        <w:t xml:space="preserve"> </w:t>
      </w:r>
      <w:r>
        <w:t xml:space="preserve">If you have questions about the allowability of </w:t>
      </w:r>
      <w:r w:rsidR="00DC5AD8">
        <w:t xml:space="preserve">your proposed cost </w:t>
      </w:r>
      <w:proofErr w:type="gramStart"/>
      <w:r w:rsidR="00DC5AD8">
        <w:t>share</w:t>
      </w:r>
      <w:proofErr w:type="gramEnd"/>
      <w:r w:rsidR="00DC5AD8">
        <w:t xml:space="preserve"> please contact </w:t>
      </w:r>
      <w:hyperlink r:id="rId16" w:history="1">
        <w:r w:rsidR="00DC5AD8" w:rsidRPr="006A67FC">
          <w:rPr>
            <w:rStyle w:val="Hyperlink"/>
          </w:rPr>
          <w:t>projectcalls@niimbl.org</w:t>
        </w:r>
      </w:hyperlink>
      <w:r w:rsidR="00DC5AD8">
        <w:t>.</w:t>
      </w:r>
    </w:p>
    <w:p w14:paraId="28E331E9" w14:textId="72AA1798" w:rsidR="00EC6EAA" w:rsidRDefault="00D25E00">
      <w:pPr>
        <w:pStyle w:val="BodyText"/>
        <w:spacing w:before="194"/>
        <w:ind w:left="13" w:right="644"/>
        <w:jc w:val="both"/>
      </w:pPr>
      <w:r>
        <w:t>Members</w:t>
      </w:r>
      <w:r>
        <w:rPr>
          <w:spacing w:val="-3"/>
        </w:rPr>
        <w:t xml:space="preserve"> </w:t>
      </w:r>
      <w:r>
        <w:t>are</w:t>
      </w:r>
      <w:r>
        <w:rPr>
          <w:spacing w:val="-5"/>
        </w:rPr>
        <w:t xml:space="preserve"> </w:t>
      </w:r>
      <w:r>
        <w:t>responsible</w:t>
      </w:r>
      <w:r>
        <w:rPr>
          <w:spacing w:val="-2"/>
        </w:rPr>
        <w:t xml:space="preserve"> </w:t>
      </w:r>
      <w:r>
        <w:t>for</w:t>
      </w:r>
      <w:r>
        <w:rPr>
          <w:spacing w:val="-2"/>
        </w:rPr>
        <w:t xml:space="preserve"> </w:t>
      </w:r>
      <w:r>
        <w:t>retaining</w:t>
      </w:r>
      <w:r>
        <w:rPr>
          <w:spacing w:val="-3"/>
        </w:rPr>
        <w:t xml:space="preserve"> </w:t>
      </w:r>
      <w:r>
        <w:t>all</w:t>
      </w:r>
      <w:r>
        <w:rPr>
          <w:spacing w:val="-5"/>
        </w:rPr>
        <w:t xml:space="preserve"> </w:t>
      </w:r>
      <w:r>
        <w:t>appropriate</w:t>
      </w:r>
      <w:r>
        <w:rPr>
          <w:spacing w:val="-5"/>
        </w:rPr>
        <w:t xml:space="preserve"> </w:t>
      </w:r>
      <w:r>
        <w:t>documentation</w:t>
      </w:r>
      <w:r>
        <w:rPr>
          <w:spacing w:val="-4"/>
        </w:rPr>
        <w:t xml:space="preserve"> </w:t>
      </w:r>
      <w:r>
        <w:t>for</w:t>
      </w:r>
      <w:r>
        <w:rPr>
          <w:spacing w:val="-7"/>
        </w:rPr>
        <w:t xml:space="preserve"> </w:t>
      </w:r>
      <w:r>
        <w:t>the</w:t>
      </w:r>
      <w:r>
        <w:rPr>
          <w:spacing w:val="-5"/>
        </w:rPr>
        <w:t xml:space="preserve"> </w:t>
      </w:r>
      <w:r>
        <w:t>cost</w:t>
      </w:r>
      <w:r>
        <w:rPr>
          <w:spacing w:val="-1"/>
        </w:rPr>
        <w:t xml:space="preserve"> </w:t>
      </w:r>
      <w:r>
        <w:t>share</w:t>
      </w:r>
      <w:r>
        <w:rPr>
          <w:spacing w:val="-3"/>
        </w:rPr>
        <w:t xml:space="preserve"> </w:t>
      </w:r>
      <w:r>
        <w:t>they report to NIIMBL. All records must be</w:t>
      </w:r>
      <w:r>
        <w:rPr>
          <w:spacing w:val="-1"/>
        </w:rPr>
        <w:t xml:space="preserve"> </w:t>
      </w:r>
      <w:r>
        <w:t>available upon request for auditing</w:t>
      </w:r>
      <w:r>
        <w:rPr>
          <w:spacing w:val="-4"/>
        </w:rPr>
        <w:t xml:space="preserve"> </w:t>
      </w:r>
      <w:r>
        <w:t>purposes.</w:t>
      </w:r>
      <w:r>
        <w:rPr>
          <w:spacing w:val="40"/>
        </w:rPr>
        <w:t xml:space="preserve"> </w:t>
      </w:r>
    </w:p>
    <w:p w14:paraId="28E331EA" w14:textId="77777777" w:rsidR="00EC6EAA" w:rsidRDefault="00D25E00">
      <w:pPr>
        <w:pStyle w:val="Heading1"/>
        <w:spacing w:before="202"/>
        <w:ind w:left="13"/>
        <w:jc w:val="both"/>
      </w:pPr>
      <w:r>
        <w:rPr>
          <w:color w:val="139BAE"/>
          <w:spacing w:val="-8"/>
        </w:rPr>
        <w:t>Distinguishing</w:t>
      </w:r>
      <w:r>
        <w:rPr>
          <w:color w:val="139BAE"/>
          <w:spacing w:val="-4"/>
        </w:rPr>
        <w:t xml:space="preserve"> </w:t>
      </w:r>
      <w:r>
        <w:rPr>
          <w:color w:val="139BAE"/>
          <w:spacing w:val="-8"/>
        </w:rPr>
        <w:t>between</w:t>
      </w:r>
      <w:r>
        <w:rPr>
          <w:color w:val="139BAE"/>
          <w:spacing w:val="-24"/>
        </w:rPr>
        <w:t xml:space="preserve"> </w:t>
      </w:r>
      <w:r>
        <w:rPr>
          <w:color w:val="139BAE"/>
          <w:spacing w:val="-8"/>
        </w:rPr>
        <w:t>Cash</w:t>
      </w:r>
      <w:r>
        <w:rPr>
          <w:color w:val="139BAE"/>
          <w:spacing w:val="-23"/>
        </w:rPr>
        <w:t xml:space="preserve"> </w:t>
      </w:r>
      <w:r>
        <w:rPr>
          <w:color w:val="139BAE"/>
          <w:spacing w:val="-8"/>
        </w:rPr>
        <w:t>and</w:t>
      </w:r>
      <w:r>
        <w:rPr>
          <w:color w:val="139BAE"/>
          <w:spacing w:val="-5"/>
        </w:rPr>
        <w:t xml:space="preserve"> </w:t>
      </w:r>
      <w:r>
        <w:rPr>
          <w:color w:val="139BAE"/>
          <w:spacing w:val="-8"/>
        </w:rPr>
        <w:t>In-Kind</w:t>
      </w:r>
      <w:r>
        <w:rPr>
          <w:color w:val="139BAE"/>
          <w:spacing w:val="-5"/>
        </w:rPr>
        <w:t xml:space="preserve"> </w:t>
      </w:r>
      <w:r>
        <w:rPr>
          <w:color w:val="139BAE"/>
          <w:spacing w:val="-8"/>
        </w:rPr>
        <w:t>Cost</w:t>
      </w:r>
      <w:r>
        <w:rPr>
          <w:color w:val="139BAE"/>
          <w:spacing w:val="-6"/>
        </w:rPr>
        <w:t xml:space="preserve"> </w:t>
      </w:r>
      <w:r>
        <w:rPr>
          <w:color w:val="139BAE"/>
          <w:spacing w:val="-8"/>
        </w:rPr>
        <w:t>Share</w:t>
      </w:r>
    </w:p>
    <w:p w14:paraId="28E331EB" w14:textId="77777777" w:rsidR="00EC6EAA" w:rsidRDefault="00D25E00">
      <w:pPr>
        <w:pStyle w:val="BodyText"/>
        <w:spacing w:before="2"/>
        <w:ind w:left="13" w:right="456"/>
      </w:pPr>
      <w:r>
        <w:t>Per</w:t>
      </w:r>
      <w:r>
        <w:rPr>
          <w:spacing w:val="-4"/>
        </w:rPr>
        <w:t xml:space="preserve"> </w:t>
      </w:r>
      <w:r>
        <w:t>the</w:t>
      </w:r>
      <w:r>
        <w:rPr>
          <w:spacing w:val="-4"/>
        </w:rPr>
        <w:t xml:space="preserve"> </w:t>
      </w:r>
      <w:r>
        <w:t>NIIMBL</w:t>
      </w:r>
      <w:r>
        <w:rPr>
          <w:spacing w:val="-4"/>
        </w:rPr>
        <w:t xml:space="preserve"> </w:t>
      </w:r>
      <w:r>
        <w:t>Membership Agreement,</w:t>
      </w:r>
      <w:r>
        <w:rPr>
          <w:spacing w:val="-4"/>
        </w:rPr>
        <w:t xml:space="preserve"> </w:t>
      </w:r>
      <w:r>
        <w:t>cost share</w:t>
      </w:r>
      <w:r>
        <w:rPr>
          <w:spacing w:val="-1"/>
        </w:rPr>
        <w:t xml:space="preserve"> </w:t>
      </w:r>
      <w:r>
        <w:t>may</w:t>
      </w:r>
      <w:r>
        <w:rPr>
          <w:spacing w:val="-5"/>
        </w:rPr>
        <w:t xml:space="preserve"> </w:t>
      </w:r>
      <w:r>
        <w:t>be</w:t>
      </w:r>
      <w:r>
        <w:rPr>
          <w:spacing w:val="-1"/>
        </w:rPr>
        <w:t xml:space="preserve"> </w:t>
      </w:r>
      <w:r>
        <w:t>committed</w:t>
      </w:r>
      <w:r>
        <w:rPr>
          <w:spacing w:val="-3"/>
        </w:rPr>
        <w:t xml:space="preserve"> </w:t>
      </w:r>
      <w:r>
        <w:t>by</w:t>
      </w:r>
      <w:r>
        <w:rPr>
          <w:spacing w:val="-5"/>
        </w:rPr>
        <w:t xml:space="preserve"> </w:t>
      </w:r>
      <w:r>
        <w:t>the</w:t>
      </w:r>
      <w:r>
        <w:rPr>
          <w:spacing w:val="-3"/>
        </w:rPr>
        <w:t xml:space="preserve"> </w:t>
      </w:r>
      <w:r>
        <w:t>Member</w:t>
      </w:r>
      <w:r>
        <w:rPr>
          <w:spacing w:val="-4"/>
        </w:rPr>
        <w:t xml:space="preserve"> </w:t>
      </w:r>
      <w:r>
        <w:t>with the designation of "cash" or "in-kind" cost share.</w:t>
      </w:r>
      <w:r>
        <w:rPr>
          <w:spacing w:val="40"/>
        </w:rPr>
        <w:t xml:space="preserve"> </w:t>
      </w:r>
      <w:r>
        <w:t>Members may follow their own policy for classifying cost share as Cash or In-kind provided valuation is consistent with their regular business practice.</w:t>
      </w:r>
    </w:p>
    <w:p w14:paraId="28E331EC" w14:textId="77777777" w:rsidR="00EC6EAA" w:rsidRDefault="00D25E00">
      <w:pPr>
        <w:pStyle w:val="BodyText"/>
        <w:spacing w:before="289"/>
        <w:ind w:left="13" w:right="456"/>
      </w:pPr>
      <w:r>
        <w:t>For</w:t>
      </w:r>
      <w:r>
        <w:rPr>
          <w:spacing w:val="-1"/>
        </w:rPr>
        <w:t xml:space="preserve"> </w:t>
      </w:r>
      <w:r>
        <w:t>those</w:t>
      </w:r>
      <w:r>
        <w:rPr>
          <w:spacing w:val="-3"/>
        </w:rPr>
        <w:t xml:space="preserve"> </w:t>
      </w:r>
      <w:r>
        <w:t>Partners</w:t>
      </w:r>
      <w:r>
        <w:rPr>
          <w:spacing w:val="-4"/>
        </w:rPr>
        <w:t xml:space="preserve"> </w:t>
      </w:r>
      <w:r>
        <w:t>without a</w:t>
      </w:r>
      <w:r>
        <w:rPr>
          <w:spacing w:val="-4"/>
        </w:rPr>
        <w:t xml:space="preserve"> </w:t>
      </w:r>
      <w:r>
        <w:t>cost</w:t>
      </w:r>
      <w:r>
        <w:rPr>
          <w:spacing w:val="-3"/>
        </w:rPr>
        <w:t xml:space="preserve"> </w:t>
      </w:r>
      <w:r>
        <w:t>share</w:t>
      </w:r>
      <w:r>
        <w:rPr>
          <w:spacing w:val="-3"/>
        </w:rPr>
        <w:t xml:space="preserve"> </w:t>
      </w:r>
      <w:r>
        <w:t>policy,</w:t>
      </w:r>
      <w:r>
        <w:rPr>
          <w:spacing w:val="-1"/>
        </w:rPr>
        <w:t xml:space="preserve"> </w:t>
      </w:r>
      <w:r>
        <w:t>NIST</w:t>
      </w:r>
      <w:r>
        <w:rPr>
          <w:spacing w:val="-1"/>
        </w:rPr>
        <w:t xml:space="preserve"> </w:t>
      </w:r>
      <w:r>
        <w:t>has</w:t>
      </w:r>
      <w:r>
        <w:rPr>
          <w:spacing w:val="-4"/>
        </w:rPr>
        <w:t xml:space="preserve"> </w:t>
      </w:r>
      <w:r>
        <w:t>defined cash</w:t>
      </w:r>
      <w:r>
        <w:rPr>
          <w:spacing w:val="-3"/>
        </w:rPr>
        <w:t xml:space="preserve"> </w:t>
      </w:r>
      <w:r>
        <w:t>and in-kind</w:t>
      </w:r>
      <w:r>
        <w:rPr>
          <w:spacing w:val="-3"/>
        </w:rPr>
        <w:t xml:space="preserve"> </w:t>
      </w:r>
      <w:r>
        <w:t>cost share</w:t>
      </w:r>
      <w:r>
        <w:rPr>
          <w:spacing w:val="-3"/>
        </w:rPr>
        <w:t xml:space="preserve"> </w:t>
      </w:r>
      <w:r>
        <w:t xml:space="preserve">as </w:t>
      </w:r>
      <w:r>
        <w:rPr>
          <w:spacing w:val="-2"/>
        </w:rPr>
        <w:t>follows:</w:t>
      </w:r>
    </w:p>
    <w:p w14:paraId="28E331ED" w14:textId="77777777" w:rsidR="00EC6EAA" w:rsidRDefault="00D25E00">
      <w:pPr>
        <w:pStyle w:val="ListParagraph"/>
        <w:numPr>
          <w:ilvl w:val="0"/>
          <w:numId w:val="2"/>
        </w:numPr>
        <w:tabs>
          <w:tab w:val="left" w:pos="236"/>
        </w:tabs>
        <w:spacing w:before="292"/>
        <w:ind w:right="437" w:firstLine="0"/>
        <w:rPr>
          <w:sz w:val="24"/>
        </w:rPr>
      </w:pPr>
      <w:r>
        <w:rPr>
          <w:sz w:val="24"/>
        </w:rPr>
        <w:t>Cash Cost Share: The recipient’s cash outlay, including the outlay of money contributed to the</w:t>
      </w:r>
      <w:r>
        <w:rPr>
          <w:spacing w:val="-3"/>
          <w:sz w:val="24"/>
        </w:rPr>
        <w:t xml:space="preserve"> </w:t>
      </w:r>
      <w:r>
        <w:rPr>
          <w:sz w:val="24"/>
        </w:rPr>
        <w:t>project</w:t>
      </w:r>
      <w:r>
        <w:rPr>
          <w:spacing w:val="-3"/>
          <w:sz w:val="24"/>
        </w:rPr>
        <w:t xml:space="preserve"> </w:t>
      </w:r>
      <w:r>
        <w:rPr>
          <w:sz w:val="24"/>
        </w:rPr>
        <w:t>by</w:t>
      </w:r>
      <w:r>
        <w:rPr>
          <w:spacing w:val="-2"/>
          <w:sz w:val="24"/>
        </w:rPr>
        <w:t xml:space="preserve"> </w:t>
      </w:r>
      <w:r>
        <w:rPr>
          <w:sz w:val="24"/>
        </w:rPr>
        <w:t>the</w:t>
      </w:r>
      <w:r>
        <w:rPr>
          <w:spacing w:val="-3"/>
          <w:sz w:val="24"/>
        </w:rPr>
        <w:t xml:space="preserve"> </w:t>
      </w:r>
      <w:r>
        <w:rPr>
          <w:sz w:val="24"/>
        </w:rPr>
        <w:t>recipient</w:t>
      </w:r>
      <w:r>
        <w:rPr>
          <w:spacing w:val="-3"/>
          <w:sz w:val="24"/>
        </w:rPr>
        <w:t xml:space="preserve"> </w:t>
      </w:r>
      <w:r>
        <w:rPr>
          <w:sz w:val="24"/>
        </w:rPr>
        <w:t>or</w:t>
      </w:r>
      <w:r>
        <w:rPr>
          <w:spacing w:val="-4"/>
          <w:sz w:val="24"/>
        </w:rPr>
        <w:t xml:space="preserve"> </w:t>
      </w:r>
      <w:r>
        <w:rPr>
          <w:sz w:val="24"/>
        </w:rPr>
        <w:t>third</w:t>
      </w:r>
      <w:r>
        <w:rPr>
          <w:spacing w:val="-3"/>
          <w:sz w:val="24"/>
        </w:rPr>
        <w:t xml:space="preserve"> </w:t>
      </w:r>
      <w:r>
        <w:rPr>
          <w:sz w:val="24"/>
        </w:rPr>
        <w:t>parties.</w:t>
      </w:r>
      <w:r>
        <w:rPr>
          <w:spacing w:val="-2"/>
          <w:sz w:val="24"/>
        </w:rPr>
        <w:t xml:space="preserve"> </w:t>
      </w:r>
      <w:r>
        <w:rPr>
          <w:sz w:val="24"/>
        </w:rPr>
        <w:t>(Please</w:t>
      </w:r>
      <w:r>
        <w:rPr>
          <w:spacing w:val="-1"/>
          <w:sz w:val="24"/>
        </w:rPr>
        <w:t xml:space="preserve"> </w:t>
      </w:r>
      <w:r>
        <w:rPr>
          <w:sz w:val="24"/>
        </w:rPr>
        <w:t>note:</w:t>
      </w:r>
      <w:r>
        <w:rPr>
          <w:spacing w:val="-3"/>
          <w:sz w:val="24"/>
        </w:rPr>
        <w:t xml:space="preserve"> </w:t>
      </w:r>
      <w:r>
        <w:rPr>
          <w:sz w:val="24"/>
        </w:rPr>
        <w:t>Cash contributions</w:t>
      </w:r>
      <w:r>
        <w:rPr>
          <w:spacing w:val="-2"/>
          <w:sz w:val="24"/>
        </w:rPr>
        <w:t xml:space="preserve"> </w:t>
      </w:r>
      <w:r>
        <w:rPr>
          <w:sz w:val="24"/>
        </w:rPr>
        <w:t>are</w:t>
      </w:r>
      <w:r>
        <w:rPr>
          <w:spacing w:val="-3"/>
          <w:sz w:val="24"/>
        </w:rPr>
        <w:t xml:space="preserve"> </w:t>
      </w:r>
      <w:r>
        <w:rPr>
          <w:sz w:val="24"/>
        </w:rPr>
        <w:t>those</w:t>
      </w:r>
      <w:r>
        <w:rPr>
          <w:spacing w:val="-3"/>
          <w:sz w:val="24"/>
        </w:rPr>
        <w:t xml:space="preserve"> </w:t>
      </w:r>
      <w:r>
        <w:rPr>
          <w:sz w:val="24"/>
        </w:rPr>
        <w:t xml:space="preserve">wherein an actual cash contribution transaction occurs and can be documented in the accounting </w:t>
      </w:r>
      <w:r>
        <w:rPr>
          <w:spacing w:val="-2"/>
          <w:sz w:val="24"/>
        </w:rPr>
        <w:t>system.)</w:t>
      </w:r>
    </w:p>
    <w:p w14:paraId="28E331EE" w14:textId="77777777" w:rsidR="00EC6EAA" w:rsidRDefault="00EC6EAA">
      <w:pPr>
        <w:pStyle w:val="BodyText"/>
        <w:spacing w:before="2"/>
      </w:pPr>
    </w:p>
    <w:p w14:paraId="28E331EF" w14:textId="77777777" w:rsidR="00EC6EAA" w:rsidRDefault="00D25E00">
      <w:pPr>
        <w:pStyle w:val="ListParagraph"/>
        <w:numPr>
          <w:ilvl w:val="0"/>
          <w:numId w:val="2"/>
        </w:numPr>
        <w:tabs>
          <w:tab w:val="left" w:pos="236"/>
        </w:tabs>
        <w:ind w:right="479" w:firstLine="0"/>
        <w:rPr>
          <w:sz w:val="24"/>
        </w:rPr>
      </w:pPr>
      <w:r>
        <w:rPr>
          <w:sz w:val="24"/>
        </w:rPr>
        <w:t>In-kind</w:t>
      </w:r>
      <w:r>
        <w:rPr>
          <w:spacing w:val="-1"/>
          <w:sz w:val="24"/>
        </w:rPr>
        <w:t xml:space="preserve"> </w:t>
      </w:r>
      <w:r>
        <w:rPr>
          <w:sz w:val="24"/>
        </w:rPr>
        <w:t>Cost</w:t>
      </w:r>
      <w:r>
        <w:rPr>
          <w:spacing w:val="-4"/>
          <w:sz w:val="24"/>
        </w:rPr>
        <w:t xml:space="preserve"> </w:t>
      </w:r>
      <w:r>
        <w:rPr>
          <w:sz w:val="24"/>
        </w:rPr>
        <w:t>Share:</w:t>
      </w:r>
      <w:r>
        <w:rPr>
          <w:spacing w:val="-4"/>
          <w:sz w:val="24"/>
        </w:rPr>
        <w:t xml:space="preserve"> </w:t>
      </w:r>
      <w:r>
        <w:rPr>
          <w:sz w:val="24"/>
        </w:rPr>
        <w:t>Non-cash</w:t>
      </w:r>
      <w:r>
        <w:rPr>
          <w:spacing w:val="-1"/>
          <w:sz w:val="24"/>
        </w:rPr>
        <w:t xml:space="preserve"> </w:t>
      </w:r>
      <w:r>
        <w:rPr>
          <w:sz w:val="24"/>
        </w:rPr>
        <w:t>contributions</w:t>
      </w:r>
      <w:r>
        <w:rPr>
          <w:spacing w:val="-3"/>
          <w:sz w:val="24"/>
        </w:rPr>
        <w:t xml:space="preserve"> </w:t>
      </w:r>
      <w:r>
        <w:rPr>
          <w:sz w:val="24"/>
        </w:rPr>
        <w:t>in</w:t>
      </w:r>
      <w:r>
        <w:rPr>
          <w:spacing w:val="-4"/>
          <w:sz w:val="24"/>
        </w:rPr>
        <w:t xml:space="preserve"> </w:t>
      </w:r>
      <w:r>
        <w:rPr>
          <w:sz w:val="24"/>
        </w:rPr>
        <w:t>the</w:t>
      </w:r>
      <w:r>
        <w:rPr>
          <w:spacing w:val="-4"/>
          <w:sz w:val="24"/>
        </w:rPr>
        <w:t xml:space="preserve"> </w:t>
      </w:r>
      <w:r>
        <w:rPr>
          <w:sz w:val="24"/>
        </w:rPr>
        <w:t>form</w:t>
      </w:r>
      <w:r>
        <w:rPr>
          <w:spacing w:val="-4"/>
          <w:sz w:val="24"/>
        </w:rPr>
        <w:t xml:space="preserve"> </w:t>
      </w:r>
      <w:r>
        <w:rPr>
          <w:sz w:val="24"/>
        </w:rPr>
        <w:t>of</w:t>
      </w:r>
      <w:r>
        <w:rPr>
          <w:spacing w:val="-4"/>
          <w:sz w:val="24"/>
        </w:rPr>
        <w:t xml:space="preserve"> </w:t>
      </w:r>
      <w:r>
        <w:rPr>
          <w:sz w:val="24"/>
        </w:rPr>
        <w:t>real</w:t>
      </w:r>
      <w:r>
        <w:rPr>
          <w:spacing w:val="-4"/>
          <w:sz w:val="24"/>
        </w:rPr>
        <w:t xml:space="preserve"> </w:t>
      </w:r>
      <w:r>
        <w:rPr>
          <w:sz w:val="24"/>
        </w:rPr>
        <w:t>property,</w:t>
      </w:r>
      <w:r>
        <w:rPr>
          <w:spacing w:val="-2"/>
          <w:sz w:val="24"/>
        </w:rPr>
        <w:t xml:space="preserve"> </w:t>
      </w:r>
      <w:r>
        <w:rPr>
          <w:sz w:val="24"/>
        </w:rPr>
        <w:t>equipment,</w:t>
      </w:r>
      <w:r>
        <w:rPr>
          <w:spacing w:val="-4"/>
          <w:sz w:val="24"/>
        </w:rPr>
        <w:t xml:space="preserve"> </w:t>
      </w:r>
      <w:r>
        <w:rPr>
          <w:sz w:val="24"/>
        </w:rPr>
        <w:t>supplies and</w:t>
      </w:r>
      <w:r>
        <w:rPr>
          <w:spacing w:val="-3"/>
          <w:sz w:val="24"/>
        </w:rPr>
        <w:t xml:space="preserve"> </w:t>
      </w:r>
      <w:r>
        <w:rPr>
          <w:sz w:val="24"/>
        </w:rPr>
        <w:t>other</w:t>
      </w:r>
      <w:r>
        <w:rPr>
          <w:spacing w:val="-4"/>
          <w:sz w:val="24"/>
        </w:rPr>
        <w:t xml:space="preserve"> </w:t>
      </w:r>
      <w:r>
        <w:rPr>
          <w:sz w:val="24"/>
        </w:rPr>
        <w:t>expendable</w:t>
      </w:r>
      <w:r>
        <w:rPr>
          <w:spacing w:val="-3"/>
          <w:sz w:val="24"/>
        </w:rPr>
        <w:t xml:space="preserve"> </w:t>
      </w:r>
      <w:r>
        <w:rPr>
          <w:sz w:val="24"/>
        </w:rPr>
        <w:t>property,</w:t>
      </w:r>
      <w:r>
        <w:rPr>
          <w:spacing w:val="-1"/>
          <w:sz w:val="24"/>
        </w:rPr>
        <w:t xml:space="preserve"> </w:t>
      </w:r>
      <w:r>
        <w:rPr>
          <w:sz w:val="24"/>
        </w:rPr>
        <w:t>and</w:t>
      </w:r>
      <w:r>
        <w:rPr>
          <w:spacing w:val="-3"/>
          <w:sz w:val="24"/>
        </w:rPr>
        <w:t xml:space="preserve"> </w:t>
      </w:r>
      <w:r>
        <w:rPr>
          <w:sz w:val="24"/>
        </w:rPr>
        <w:t>the</w:t>
      </w:r>
      <w:r>
        <w:rPr>
          <w:spacing w:val="-3"/>
          <w:sz w:val="24"/>
        </w:rPr>
        <w:t xml:space="preserve"> </w:t>
      </w:r>
      <w:r>
        <w:rPr>
          <w:sz w:val="24"/>
        </w:rPr>
        <w:t>value</w:t>
      </w:r>
      <w:r>
        <w:rPr>
          <w:spacing w:val="-3"/>
          <w:sz w:val="24"/>
        </w:rPr>
        <w:t xml:space="preserve"> </w:t>
      </w:r>
      <w:r>
        <w:rPr>
          <w:sz w:val="24"/>
        </w:rPr>
        <w:t>of</w:t>
      </w:r>
      <w:r>
        <w:rPr>
          <w:spacing w:val="-3"/>
          <w:sz w:val="24"/>
        </w:rPr>
        <w:t xml:space="preserve"> </w:t>
      </w:r>
      <w:r>
        <w:rPr>
          <w:sz w:val="24"/>
        </w:rPr>
        <w:t>goods</w:t>
      </w:r>
      <w:r>
        <w:rPr>
          <w:spacing w:val="-2"/>
          <w:sz w:val="24"/>
        </w:rPr>
        <w:t xml:space="preserve"> </w:t>
      </w:r>
      <w:r>
        <w:rPr>
          <w:sz w:val="24"/>
        </w:rPr>
        <w:t>and</w:t>
      </w:r>
      <w:r>
        <w:rPr>
          <w:spacing w:val="-3"/>
          <w:sz w:val="24"/>
        </w:rPr>
        <w:t xml:space="preserve"> </w:t>
      </w:r>
      <w:r>
        <w:rPr>
          <w:sz w:val="24"/>
        </w:rPr>
        <w:t>services</w:t>
      </w:r>
      <w:r>
        <w:rPr>
          <w:spacing w:val="-2"/>
          <w:sz w:val="24"/>
        </w:rPr>
        <w:t xml:space="preserve"> </w:t>
      </w:r>
      <w:r>
        <w:rPr>
          <w:sz w:val="24"/>
        </w:rPr>
        <w:t>benefiting</w:t>
      </w:r>
      <w:r>
        <w:rPr>
          <w:spacing w:val="-2"/>
          <w:sz w:val="24"/>
        </w:rPr>
        <w:t xml:space="preserve"> </w:t>
      </w:r>
      <w:r>
        <w:rPr>
          <w:sz w:val="24"/>
        </w:rPr>
        <w:t>and</w:t>
      </w:r>
      <w:r>
        <w:rPr>
          <w:spacing w:val="-3"/>
          <w:sz w:val="24"/>
        </w:rPr>
        <w:t xml:space="preserve"> </w:t>
      </w:r>
      <w:r>
        <w:rPr>
          <w:sz w:val="24"/>
        </w:rPr>
        <w:t>specifically identifiable to the project or program. (Please note: In-kind contributions are those wherein a value of the contribution can be readily</w:t>
      </w:r>
      <w:r>
        <w:rPr>
          <w:spacing w:val="-1"/>
          <w:sz w:val="24"/>
        </w:rPr>
        <w:t xml:space="preserve"> </w:t>
      </w:r>
      <w:r>
        <w:rPr>
          <w:sz w:val="24"/>
        </w:rPr>
        <w:t>determined, verified and justified but where no actual cash is transacted in securing the good or service comprising the contribution.</w:t>
      </w:r>
      <w:r>
        <w:rPr>
          <w:spacing w:val="40"/>
          <w:sz w:val="24"/>
        </w:rPr>
        <w:t xml:space="preserve"> </w:t>
      </w:r>
      <w:r>
        <w:rPr>
          <w:sz w:val="24"/>
        </w:rPr>
        <w:t xml:space="preserve">The value of </w:t>
      </w:r>
      <w:proofErr w:type="gramStart"/>
      <w:r>
        <w:rPr>
          <w:sz w:val="24"/>
        </w:rPr>
        <w:t>third party</w:t>
      </w:r>
      <w:proofErr w:type="gramEnd"/>
      <w:r>
        <w:rPr>
          <w:sz w:val="24"/>
        </w:rPr>
        <w:t xml:space="preserve"> in-kind contributions applicable is within the period which the cost sharing or matching requirements applies.)</w:t>
      </w:r>
    </w:p>
    <w:p w14:paraId="28E331F0" w14:textId="57C3A9A7" w:rsidR="00EC6EAA" w:rsidRDefault="00D25E00">
      <w:pPr>
        <w:pStyle w:val="BodyText"/>
        <w:spacing w:before="292"/>
        <w:ind w:right="456"/>
      </w:pPr>
      <w:r>
        <w:t>The</w:t>
      </w:r>
      <w:r>
        <w:rPr>
          <w:spacing w:val="-2"/>
        </w:rPr>
        <w:t xml:space="preserve"> </w:t>
      </w:r>
      <w:r>
        <w:t>University</w:t>
      </w:r>
      <w:r>
        <w:rPr>
          <w:spacing w:val="-6"/>
        </w:rPr>
        <w:t xml:space="preserve"> </w:t>
      </w:r>
      <w:r>
        <w:t>of</w:t>
      </w:r>
      <w:r>
        <w:rPr>
          <w:spacing w:val="-4"/>
        </w:rPr>
        <w:t xml:space="preserve"> </w:t>
      </w:r>
      <w:r>
        <w:t>Delaware</w:t>
      </w:r>
      <w:r>
        <w:rPr>
          <w:spacing w:val="-2"/>
        </w:rPr>
        <w:t xml:space="preserve"> </w:t>
      </w:r>
      <w:r>
        <w:t>and</w:t>
      </w:r>
      <w:r>
        <w:rPr>
          <w:spacing w:val="-4"/>
        </w:rPr>
        <w:t xml:space="preserve"> </w:t>
      </w:r>
      <w:r>
        <w:t>NIIMBL</w:t>
      </w:r>
      <w:r>
        <w:rPr>
          <w:spacing w:val="-5"/>
        </w:rPr>
        <w:t xml:space="preserve"> </w:t>
      </w:r>
      <w:r>
        <w:t>in</w:t>
      </w:r>
      <w:r>
        <w:rPr>
          <w:spacing w:val="-1"/>
        </w:rPr>
        <w:t xml:space="preserve"> </w:t>
      </w:r>
      <w:r>
        <w:t>conjunction</w:t>
      </w:r>
      <w:r>
        <w:rPr>
          <w:spacing w:val="-4"/>
        </w:rPr>
        <w:t xml:space="preserve"> </w:t>
      </w:r>
      <w:r>
        <w:t>with</w:t>
      </w:r>
      <w:r>
        <w:rPr>
          <w:spacing w:val="-4"/>
        </w:rPr>
        <w:t xml:space="preserve"> </w:t>
      </w:r>
      <w:r>
        <w:t>the</w:t>
      </w:r>
      <w:r>
        <w:rPr>
          <w:spacing w:val="-4"/>
        </w:rPr>
        <w:t xml:space="preserve"> </w:t>
      </w:r>
      <w:r>
        <w:t>NIST, have the authority to make final determination on the applicability and allowability of all cost share provided.</w:t>
      </w:r>
    </w:p>
    <w:p w14:paraId="28E331F1" w14:textId="77777777" w:rsidR="00EC6EAA" w:rsidRDefault="00EC6EAA">
      <w:pPr>
        <w:pStyle w:val="BodyText"/>
        <w:sectPr w:rsidR="00EC6EAA">
          <w:type w:val="continuous"/>
          <w:pgSz w:w="12240" w:h="15840"/>
          <w:pgMar w:top="1720" w:right="1080" w:bottom="280" w:left="1440" w:header="720" w:footer="0" w:gutter="0"/>
          <w:cols w:space="720"/>
        </w:sectPr>
      </w:pPr>
    </w:p>
    <w:p w14:paraId="28E331F2" w14:textId="25170780" w:rsidR="00EC6EAA" w:rsidRDefault="00D25E00">
      <w:pPr>
        <w:pStyle w:val="Heading1"/>
        <w:spacing w:before="178" w:line="317" w:lineRule="exact"/>
      </w:pPr>
      <w:r>
        <w:rPr>
          <w:color w:val="139BAE"/>
        </w:rPr>
        <w:lastRenderedPageBreak/>
        <w:t>Reporting</w:t>
      </w:r>
      <w:r>
        <w:rPr>
          <w:color w:val="139BAE"/>
          <w:spacing w:val="-11"/>
        </w:rPr>
        <w:t xml:space="preserve"> </w:t>
      </w:r>
      <w:r>
        <w:rPr>
          <w:color w:val="139BAE"/>
          <w:spacing w:val="-2"/>
        </w:rPr>
        <w:t>Requirements</w:t>
      </w:r>
    </w:p>
    <w:p w14:paraId="28E331F3" w14:textId="77777777" w:rsidR="00EC6EAA" w:rsidRDefault="00D25E00">
      <w:pPr>
        <w:pStyle w:val="ListParagraph"/>
        <w:numPr>
          <w:ilvl w:val="1"/>
          <w:numId w:val="2"/>
        </w:numPr>
        <w:tabs>
          <w:tab w:val="left" w:pos="719"/>
        </w:tabs>
        <w:spacing w:line="293" w:lineRule="exact"/>
        <w:ind w:left="719" w:hanging="359"/>
        <w:rPr>
          <w:sz w:val="24"/>
        </w:rPr>
      </w:pPr>
      <w:r>
        <w:rPr>
          <w:sz w:val="24"/>
        </w:rPr>
        <w:t>All</w:t>
      </w:r>
      <w:r>
        <w:rPr>
          <w:spacing w:val="-3"/>
          <w:sz w:val="24"/>
        </w:rPr>
        <w:t xml:space="preserve"> </w:t>
      </w:r>
      <w:r>
        <w:rPr>
          <w:sz w:val="24"/>
        </w:rPr>
        <w:t>cost</w:t>
      </w:r>
      <w:r>
        <w:rPr>
          <w:spacing w:val="1"/>
          <w:sz w:val="24"/>
        </w:rPr>
        <w:t xml:space="preserve"> </w:t>
      </w:r>
      <w:r>
        <w:rPr>
          <w:sz w:val="24"/>
        </w:rPr>
        <w:t>share</w:t>
      </w:r>
      <w:r>
        <w:rPr>
          <w:spacing w:val="-2"/>
          <w:sz w:val="24"/>
        </w:rPr>
        <w:t xml:space="preserve"> </w:t>
      </w:r>
      <w:r>
        <w:rPr>
          <w:sz w:val="24"/>
        </w:rPr>
        <w:t>reported</w:t>
      </w:r>
      <w:r>
        <w:rPr>
          <w:spacing w:val="-3"/>
          <w:sz w:val="24"/>
        </w:rPr>
        <w:t xml:space="preserve"> </w:t>
      </w:r>
      <w:r>
        <w:rPr>
          <w:sz w:val="24"/>
        </w:rPr>
        <w:t>must</w:t>
      </w:r>
      <w:r>
        <w:rPr>
          <w:spacing w:val="-2"/>
          <w:sz w:val="24"/>
        </w:rPr>
        <w:t xml:space="preserve"> </w:t>
      </w:r>
      <w:r>
        <w:rPr>
          <w:sz w:val="24"/>
        </w:rPr>
        <w:t>be verifiable</w:t>
      </w:r>
      <w:r>
        <w:rPr>
          <w:spacing w:val="-3"/>
          <w:sz w:val="24"/>
        </w:rPr>
        <w:t xml:space="preserve"> </w:t>
      </w:r>
      <w:r>
        <w:rPr>
          <w:sz w:val="24"/>
        </w:rPr>
        <w:t>from</w:t>
      </w:r>
      <w:r>
        <w:rPr>
          <w:spacing w:val="-3"/>
          <w:sz w:val="24"/>
        </w:rPr>
        <w:t xml:space="preserve"> </w:t>
      </w:r>
      <w:r>
        <w:rPr>
          <w:sz w:val="24"/>
        </w:rPr>
        <w:t>the</w:t>
      </w:r>
      <w:r>
        <w:rPr>
          <w:spacing w:val="-2"/>
          <w:sz w:val="24"/>
        </w:rPr>
        <w:t xml:space="preserve"> </w:t>
      </w:r>
      <w:r>
        <w:rPr>
          <w:sz w:val="24"/>
        </w:rPr>
        <w:t>Member's</w:t>
      </w:r>
      <w:r>
        <w:rPr>
          <w:spacing w:val="-1"/>
          <w:sz w:val="24"/>
        </w:rPr>
        <w:t xml:space="preserve"> </w:t>
      </w:r>
      <w:r>
        <w:rPr>
          <w:spacing w:val="-2"/>
          <w:sz w:val="24"/>
        </w:rPr>
        <w:t>records.</w:t>
      </w:r>
    </w:p>
    <w:p w14:paraId="28E331F4" w14:textId="77777777" w:rsidR="00EC6EAA" w:rsidRDefault="00D25E00">
      <w:pPr>
        <w:pStyle w:val="ListParagraph"/>
        <w:numPr>
          <w:ilvl w:val="1"/>
          <w:numId w:val="2"/>
        </w:numPr>
        <w:tabs>
          <w:tab w:val="left" w:pos="720"/>
        </w:tabs>
        <w:ind w:right="1171"/>
        <w:rPr>
          <w:sz w:val="24"/>
        </w:rPr>
      </w:pPr>
      <w:r>
        <w:rPr>
          <w:sz w:val="24"/>
        </w:rPr>
        <w:t>Cost</w:t>
      </w:r>
      <w:r>
        <w:rPr>
          <w:spacing w:val="-2"/>
          <w:sz w:val="24"/>
        </w:rPr>
        <w:t xml:space="preserve"> </w:t>
      </w:r>
      <w:r>
        <w:rPr>
          <w:sz w:val="24"/>
        </w:rPr>
        <w:t>shared</w:t>
      </w:r>
      <w:r>
        <w:rPr>
          <w:spacing w:val="-2"/>
          <w:sz w:val="24"/>
        </w:rPr>
        <w:t xml:space="preserve"> </w:t>
      </w:r>
      <w:r>
        <w:rPr>
          <w:sz w:val="24"/>
        </w:rPr>
        <w:t>item(s)</w:t>
      </w:r>
      <w:r>
        <w:rPr>
          <w:spacing w:val="-4"/>
          <w:sz w:val="24"/>
        </w:rPr>
        <w:t xml:space="preserve"> </w:t>
      </w:r>
      <w:r>
        <w:rPr>
          <w:sz w:val="24"/>
        </w:rPr>
        <w:t>cannot</w:t>
      </w:r>
      <w:r>
        <w:rPr>
          <w:spacing w:val="-5"/>
          <w:sz w:val="24"/>
        </w:rPr>
        <w:t xml:space="preserve"> </w:t>
      </w:r>
      <w:r>
        <w:rPr>
          <w:sz w:val="24"/>
        </w:rPr>
        <w:t>be</w:t>
      </w:r>
      <w:r>
        <w:rPr>
          <w:spacing w:val="-5"/>
          <w:sz w:val="24"/>
        </w:rPr>
        <w:t xml:space="preserve"> </w:t>
      </w:r>
      <w:r>
        <w:rPr>
          <w:sz w:val="24"/>
        </w:rPr>
        <w:t>directly</w:t>
      </w:r>
      <w:r>
        <w:rPr>
          <w:spacing w:val="-6"/>
          <w:sz w:val="24"/>
        </w:rPr>
        <w:t xml:space="preserve"> </w:t>
      </w:r>
      <w:r>
        <w:rPr>
          <w:sz w:val="24"/>
        </w:rPr>
        <w:t>charged</w:t>
      </w:r>
      <w:r>
        <w:rPr>
          <w:spacing w:val="-2"/>
          <w:sz w:val="24"/>
        </w:rPr>
        <w:t xml:space="preserve"> </w:t>
      </w:r>
      <w:r>
        <w:rPr>
          <w:sz w:val="24"/>
        </w:rPr>
        <w:t>to</w:t>
      </w:r>
      <w:r>
        <w:rPr>
          <w:spacing w:val="-5"/>
          <w:sz w:val="24"/>
        </w:rPr>
        <w:t xml:space="preserve"> </w:t>
      </w:r>
      <w:r>
        <w:rPr>
          <w:sz w:val="24"/>
        </w:rPr>
        <w:t>or</w:t>
      </w:r>
      <w:r>
        <w:rPr>
          <w:spacing w:val="-3"/>
          <w:sz w:val="24"/>
        </w:rPr>
        <w:t xml:space="preserve"> </w:t>
      </w:r>
      <w:r>
        <w:rPr>
          <w:sz w:val="24"/>
        </w:rPr>
        <w:t>cost</w:t>
      </w:r>
      <w:r>
        <w:rPr>
          <w:spacing w:val="-5"/>
          <w:sz w:val="24"/>
        </w:rPr>
        <w:t xml:space="preserve"> </w:t>
      </w:r>
      <w:r>
        <w:rPr>
          <w:sz w:val="24"/>
        </w:rPr>
        <w:t>shared</w:t>
      </w:r>
      <w:r>
        <w:rPr>
          <w:spacing w:val="-2"/>
          <w:sz w:val="24"/>
        </w:rPr>
        <w:t xml:space="preserve"> </w:t>
      </w:r>
      <w:r>
        <w:rPr>
          <w:sz w:val="24"/>
        </w:rPr>
        <w:t>against</w:t>
      </w:r>
      <w:r>
        <w:rPr>
          <w:spacing w:val="-5"/>
          <w:sz w:val="24"/>
        </w:rPr>
        <w:t xml:space="preserve"> </w:t>
      </w:r>
      <w:r>
        <w:rPr>
          <w:sz w:val="24"/>
        </w:rPr>
        <w:t>another federally funded program.</w:t>
      </w:r>
    </w:p>
    <w:p w14:paraId="28E331F5" w14:textId="6C1A44F0" w:rsidR="00EC6EAA" w:rsidRDefault="00D25E00">
      <w:pPr>
        <w:pStyle w:val="ListParagraph"/>
        <w:numPr>
          <w:ilvl w:val="1"/>
          <w:numId w:val="2"/>
        </w:numPr>
        <w:tabs>
          <w:tab w:val="left" w:pos="720"/>
        </w:tabs>
        <w:ind w:right="653"/>
        <w:rPr>
          <w:sz w:val="24"/>
        </w:rPr>
      </w:pPr>
      <w:r>
        <w:rPr>
          <w:sz w:val="24"/>
        </w:rPr>
        <w:t>Cost</w:t>
      </w:r>
      <w:r>
        <w:rPr>
          <w:spacing w:val="-1"/>
          <w:sz w:val="24"/>
        </w:rPr>
        <w:t xml:space="preserve"> </w:t>
      </w:r>
      <w:r>
        <w:rPr>
          <w:sz w:val="24"/>
        </w:rPr>
        <w:t>shared</w:t>
      </w:r>
      <w:r>
        <w:rPr>
          <w:spacing w:val="-1"/>
          <w:sz w:val="24"/>
        </w:rPr>
        <w:t xml:space="preserve"> </w:t>
      </w:r>
      <w:r>
        <w:rPr>
          <w:sz w:val="24"/>
        </w:rPr>
        <w:t>item(s)</w:t>
      </w:r>
      <w:r>
        <w:rPr>
          <w:spacing w:val="-3"/>
          <w:sz w:val="24"/>
        </w:rPr>
        <w:t xml:space="preserve"> </w:t>
      </w:r>
      <w:r>
        <w:rPr>
          <w:sz w:val="24"/>
        </w:rPr>
        <w:t>must</w:t>
      </w:r>
      <w:r>
        <w:rPr>
          <w:spacing w:val="-4"/>
          <w:sz w:val="24"/>
        </w:rPr>
        <w:t xml:space="preserve"> </w:t>
      </w:r>
      <w:r>
        <w:rPr>
          <w:sz w:val="24"/>
        </w:rPr>
        <w:t>be</w:t>
      </w:r>
      <w:r>
        <w:rPr>
          <w:spacing w:val="-4"/>
          <w:sz w:val="24"/>
        </w:rPr>
        <w:t xml:space="preserve"> </w:t>
      </w:r>
      <w:r>
        <w:rPr>
          <w:sz w:val="24"/>
        </w:rPr>
        <w:t>necessary</w:t>
      </w:r>
      <w:r>
        <w:rPr>
          <w:spacing w:val="-3"/>
          <w:sz w:val="24"/>
        </w:rPr>
        <w:t xml:space="preserve"> </w:t>
      </w:r>
      <w:r>
        <w:rPr>
          <w:sz w:val="24"/>
        </w:rPr>
        <w:t>and</w:t>
      </w:r>
      <w:r>
        <w:rPr>
          <w:spacing w:val="-4"/>
          <w:sz w:val="24"/>
        </w:rPr>
        <w:t xml:space="preserve"> </w:t>
      </w:r>
      <w:r>
        <w:rPr>
          <w:sz w:val="24"/>
        </w:rPr>
        <w:t>reasonable</w:t>
      </w:r>
      <w:r>
        <w:rPr>
          <w:spacing w:val="-4"/>
          <w:sz w:val="24"/>
        </w:rPr>
        <w:t xml:space="preserve"> </w:t>
      </w:r>
      <w:r>
        <w:rPr>
          <w:sz w:val="24"/>
        </w:rPr>
        <w:t>to</w:t>
      </w:r>
      <w:r>
        <w:rPr>
          <w:spacing w:val="-2"/>
          <w:sz w:val="24"/>
        </w:rPr>
        <w:t xml:space="preserve"> </w:t>
      </w:r>
      <w:r>
        <w:rPr>
          <w:sz w:val="24"/>
        </w:rPr>
        <w:t>advance</w:t>
      </w:r>
      <w:r>
        <w:rPr>
          <w:spacing w:val="-4"/>
          <w:sz w:val="24"/>
        </w:rPr>
        <w:t xml:space="preserve"> </w:t>
      </w:r>
      <w:r>
        <w:rPr>
          <w:sz w:val="24"/>
        </w:rPr>
        <w:t>the</w:t>
      </w:r>
      <w:r>
        <w:rPr>
          <w:spacing w:val="-4"/>
          <w:sz w:val="24"/>
        </w:rPr>
        <w:t xml:space="preserve"> </w:t>
      </w:r>
      <w:r>
        <w:rPr>
          <w:sz w:val="24"/>
        </w:rPr>
        <w:t>progress</w:t>
      </w:r>
      <w:r>
        <w:rPr>
          <w:spacing w:val="-3"/>
          <w:sz w:val="24"/>
        </w:rPr>
        <w:t xml:space="preserve"> </w:t>
      </w:r>
      <w:r>
        <w:rPr>
          <w:sz w:val="24"/>
        </w:rPr>
        <w:t>of</w:t>
      </w:r>
      <w:r>
        <w:rPr>
          <w:spacing w:val="-4"/>
          <w:sz w:val="24"/>
        </w:rPr>
        <w:t xml:space="preserve"> </w:t>
      </w:r>
      <w:r>
        <w:rPr>
          <w:sz w:val="24"/>
        </w:rPr>
        <w:t xml:space="preserve">the NIIMBL </w:t>
      </w:r>
      <w:r w:rsidR="00493994">
        <w:rPr>
          <w:sz w:val="24"/>
        </w:rPr>
        <w:t>fun</w:t>
      </w:r>
      <w:r w:rsidR="003B3534">
        <w:rPr>
          <w:sz w:val="24"/>
        </w:rPr>
        <w:t>ded project</w:t>
      </w:r>
      <w:r>
        <w:rPr>
          <w:sz w:val="24"/>
        </w:rPr>
        <w:t>.</w:t>
      </w:r>
    </w:p>
    <w:p w14:paraId="2E5FEBB5" w14:textId="77777777" w:rsidR="00A653E3" w:rsidRDefault="00A653E3" w:rsidP="00A653E3">
      <w:pPr>
        <w:pStyle w:val="ListParagraph"/>
        <w:tabs>
          <w:tab w:val="left" w:pos="720"/>
        </w:tabs>
        <w:ind w:left="720" w:right="653" w:firstLine="0"/>
        <w:rPr>
          <w:sz w:val="24"/>
        </w:rPr>
      </w:pPr>
    </w:p>
    <w:p w14:paraId="25431517" w14:textId="7FB004AC" w:rsidR="00A653E3" w:rsidRDefault="00A653E3">
      <w:pPr>
        <w:pStyle w:val="Heading1"/>
        <w:spacing w:before="158"/>
        <w:ind w:left="3"/>
        <w:rPr>
          <w:color w:val="139BAE"/>
        </w:rPr>
      </w:pPr>
      <w:r>
        <w:rPr>
          <w:color w:val="139BAE"/>
        </w:rPr>
        <w:t>T</w:t>
      </w:r>
      <w:r w:rsidR="00C4038C">
        <w:rPr>
          <w:color w:val="139BAE"/>
        </w:rPr>
        <w:t>ypes of Cost Share</w:t>
      </w:r>
    </w:p>
    <w:p w14:paraId="28E331F8" w14:textId="5D35E2F3" w:rsidR="00EC6EAA" w:rsidRDefault="00C4038C">
      <w:pPr>
        <w:pStyle w:val="Heading1"/>
        <w:spacing w:before="158"/>
        <w:ind w:left="3"/>
      </w:pPr>
      <w:r>
        <w:rPr>
          <w:color w:val="139BAE"/>
        </w:rPr>
        <w:t>Personnel</w:t>
      </w:r>
      <w:r w:rsidR="00D13EFA">
        <w:rPr>
          <w:color w:val="139BAE"/>
        </w:rPr>
        <w:t xml:space="preserve"> Costs</w:t>
      </w:r>
      <w:r>
        <w:rPr>
          <w:color w:val="139BAE"/>
        </w:rPr>
        <w:t>:</w:t>
      </w:r>
    </w:p>
    <w:p w14:paraId="28E331F9" w14:textId="7F8785D9" w:rsidR="00EC6EAA" w:rsidRDefault="00D25E00">
      <w:pPr>
        <w:pStyle w:val="BodyText"/>
        <w:spacing w:before="3"/>
        <w:ind w:left="3" w:right="456"/>
      </w:pPr>
      <w:r>
        <w:t>Per 2 CFR 200.430 and 2 CFR 200.431, compensation for personal services, including professional and technical personnel and other skilled and unskilled labor, may be counted as cost sharing or matching if the effort/service is an integral and necessary part of an approved project, program, or meeting related to NIIMBL. The effort/service shall be valued at the employee's regular rate of pay, provided the effort/service is in the same skill for which the employee is normally paid. Rates for volunteer services shall be consistent with those paid for similar work in the recipient's organization. Benefits should be valued at rates consistent with those charged at the Member organization.</w:t>
      </w:r>
      <w:r>
        <w:rPr>
          <w:spacing w:val="40"/>
        </w:rPr>
        <w:t xml:space="preserve"> </w:t>
      </w:r>
      <w:r>
        <w:t>For instances in which the required skills are not found</w:t>
      </w:r>
      <w:r>
        <w:rPr>
          <w:spacing w:val="-3"/>
        </w:rPr>
        <w:t xml:space="preserve"> </w:t>
      </w:r>
      <w:r>
        <w:t>in</w:t>
      </w:r>
      <w:r>
        <w:rPr>
          <w:spacing w:val="-3"/>
        </w:rPr>
        <w:t xml:space="preserve"> </w:t>
      </w:r>
      <w:r>
        <w:t>the</w:t>
      </w:r>
      <w:r>
        <w:rPr>
          <w:spacing w:val="-1"/>
        </w:rPr>
        <w:t xml:space="preserve"> </w:t>
      </w:r>
      <w:r>
        <w:t>recipient organization,</w:t>
      </w:r>
      <w:r>
        <w:rPr>
          <w:spacing w:val="-4"/>
        </w:rPr>
        <w:t xml:space="preserve"> </w:t>
      </w:r>
      <w:r>
        <w:t>rates</w:t>
      </w:r>
      <w:r>
        <w:rPr>
          <w:spacing w:val="-2"/>
        </w:rPr>
        <w:t xml:space="preserve"> </w:t>
      </w:r>
      <w:r>
        <w:t>shall</w:t>
      </w:r>
      <w:r>
        <w:rPr>
          <w:spacing w:val="-1"/>
        </w:rPr>
        <w:t xml:space="preserve"> </w:t>
      </w:r>
      <w:r>
        <w:t>be</w:t>
      </w:r>
      <w:r>
        <w:rPr>
          <w:spacing w:val="-3"/>
        </w:rPr>
        <w:t xml:space="preserve"> </w:t>
      </w:r>
      <w:r>
        <w:t>consistent</w:t>
      </w:r>
      <w:r>
        <w:rPr>
          <w:spacing w:val="-3"/>
        </w:rPr>
        <w:t xml:space="preserve"> </w:t>
      </w:r>
      <w:r>
        <w:t>with</w:t>
      </w:r>
      <w:r>
        <w:rPr>
          <w:spacing w:val="-3"/>
        </w:rPr>
        <w:t xml:space="preserve"> </w:t>
      </w:r>
      <w:r>
        <w:t>those</w:t>
      </w:r>
      <w:r>
        <w:rPr>
          <w:spacing w:val="-4"/>
        </w:rPr>
        <w:t xml:space="preserve"> </w:t>
      </w:r>
      <w:r>
        <w:t>paid for</w:t>
      </w:r>
      <w:r>
        <w:rPr>
          <w:spacing w:val="-1"/>
        </w:rPr>
        <w:t xml:space="preserve"> </w:t>
      </w:r>
      <w:r>
        <w:t>similar</w:t>
      </w:r>
      <w:r>
        <w:rPr>
          <w:spacing w:val="-1"/>
        </w:rPr>
        <w:t xml:space="preserve"> </w:t>
      </w:r>
      <w:r>
        <w:t>work</w:t>
      </w:r>
      <w:r>
        <w:rPr>
          <w:spacing w:val="-3"/>
        </w:rPr>
        <w:t xml:space="preserve"> </w:t>
      </w:r>
      <w:r>
        <w:t>in the labor market in which the recipient competes for the type of services involved.</w:t>
      </w:r>
    </w:p>
    <w:p w14:paraId="28E331FA" w14:textId="0F70EA6F" w:rsidR="00EC6EAA" w:rsidRDefault="00D25E00">
      <w:pPr>
        <w:pStyle w:val="Heading1"/>
        <w:spacing w:before="158"/>
        <w:ind w:left="3"/>
      </w:pPr>
      <w:r>
        <w:rPr>
          <w:color w:val="139BAE"/>
        </w:rPr>
        <w:t>Material/Supply</w:t>
      </w:r>
      <w:r>
        <w:rPr>
          <w:color w:val="139BAE"/>
          <w:spacing w:val="-2"/>
        </w:rPr>
        <w:t>:</w:t>
      </w:r>
    </w:p>
    <w:p w14:paraId="28E331FB" w14:textId="77777777" w:rsidR="00EC6EAA" w:rsidRDefault="00D25E00">
      <w:pPr>
        <w:pStyle w:val="BodyText"/>
        <w:spacing w:before="2"/>
        <w:ind w:left="3" w:right="456"/>
      </w:pPr>
      <w:r>
        <w:t>Per 2 CFR 200.453, materials, supplies, and fabricated parts are allowable.</w:t>
      </w:r>
      <w:r>
        <w:rPr>
          <w:spacing w:val="40"/>
        </w:rPr>
        <w:t xml:space="preserve"> </w:t>
      </w:r>
      <w:r>
        <w:t>In the case of donated</w:t>
      </w:r>
      <w:r>
        <w:rPr>
          <w:spacing w:val="-3"/>
        </w:rPr>
        <w:t xml:space="preserve"> </w:t>
      </w:r>
      <w:r>
        <w:t>materials</w:t>
      </w:r>
      <w:r>
        <w:rPr>
          <w:spacing w:val="-4"/>
        </w:rPr>
        <w:t xml:space="preserve"> </w:t>
      </w:r>
      <w:r>
        <w:t>and</w:t>
      </w:r>
      <w:r>
        <w:rPr>
          <w:spacing w:val="-3"/>
        </w:rPr>
        <w:t xml:space="preserve"> </w:t>
      </w:r>
      <w:r>
        <w:t>supplies,</w:t>
      </w:r>
      <w:r>
        <w:rPr>
          <w:spacing w:val="-2"/>
        </w:rPr>
        <w:t xml:space="preserve"> </w:t>
      </w:r>
      <w:r>
        <w:t>value</w:t>
      </w:r>
      <w:r>
        <w:rPr>
          <w:spacing w:val="-1"/>
        </w:rPr>
        <w:t xml:space="preserve"> </w:t>
      </w:r>
      <w:r>
        <w:t>assessed</w:t>
      </w:r>
      <w:r>
        <w:rPr>
          <w:spacing w:val="-3"/>
        </w:rPr>
        <w:t xml:space="preserve"> </w:t>
      </w:r>
      <w:r>
        <w:t>must</w:t>
      </w:r>
      <w:r>
        <w:rPr>
          <w:spacing w:val="-3"/>
        </w:rPr>
        <w:t xml:space="preserve"> </w:t>
      </w:r>
      <w:r>
        <w:t>be</w:t>
      </w:r>
      <w:r>
        <w:rPr>
          <w:spacing w:val="-4"/>
        </w:rPr>
        <w:t xml:space="preserve"> </w:t>
      </w:r>
      <w:r>
        <w:t>reasonable</w:t>
      </w:r>
      <w:r>
        <w:rPr>
          <w:spacing w:val="-3"/>
        </w:rPr>
        <w:t xml:space="preserve"> </w:t>
      </w:r>
      <w:r>
        <w:t>and</w:t>
      </w:r>
      <w:r>
        <w:rPr>
          <w:spacing w:val="-3"/>
        </w:rPr>
        <w:t xml:space="preserve"> </w:t>
      </w:r>
      <w:r>
        <w:t>must</w:t>
      </w:r>
      <w:r>
        <w:rPr>
          <w:spacing w:val="-3"/>
        </w:rPr>
        <w:t xml:space="preserve"> </w:t>
      </w:r>
      <w:r>
        <w:t>not exceed the fair market</w:t>
      </w:r>
      <w:r>
        <w:rPr>
          <w:spacing w:val="1"/>
        </w:rPr>
        <w:t xml:space="preserve"> </w:t>
      </w:r>
      <w:r>
        <w:t>value</w:t>
      </w:r>
      <w:r>
        <w:rPr>
          <w:spacing w:val="-2"/>
        </w:rPr>
        <w:t xml:space="preserve"> </w:t>
      </w:r>
      <w:r>
        <w:t>for</w:t>
      </w:r>
      <w:r>
        <w:rPr>
          <w:spacing w:val="-3"/>
        </w:rPr>
        <w:t xml:space="preserve"> </w:t>
      </w:r>
      <w:r>
        <w:t>the</w:t>
      </w:r>
      <w:r>
        <w:rPr>
          <w:spacing w:val="-2"/>
        </w:rPr>
        <w:t xml:space="preserve"> </w:t>
      </w:r>
      <w:r>
        <w:t>item(s)</w:t>
      </w:r>
      <w:r>
        <w:rPr>
          <w:spacing w:val="-1"/>
        </w:rPr>
        <w:t xml:space="preserve"> </w:t>
      </w:r>
      <w:r>
        <w:t>at</w:t>
      </w:r>
      <w:r>
        <w:rPr>
          <w:spacing w:val="-1"/>
        </w:rPr>
        <w:t xml:space="preserve"> </w:t>
      </w:r>
      <w:r>
        <w:t>the</w:t>
      </w:r>
      <w:r>
        <w:rPr>
          <w:spacing w:val="-2"/>
        </w:rPr>
        <w:t xml:space="preserve"> </w:t>
      </w:r>
      <w:r>
        <w:t>time</w:t>
      </w:r>
      <w:r>
        <w:rPr>
          <w:spacing w:val="-2"/>
        </w:rPr>
        <w:t xml:space="preserve"> </w:t>
      </w:r>
      <w:r>
        <w:t>of</w:t>
      </w:r>
      <w:r>
        <w:rPr>
          <w:spacing w:val="-2"/>
        </w:rPr>
        <w:t xml:space="preserve"> </w:t>
      </w:r>
      <w:r>
        <w:t>the</w:t>
      </w:r>
      <w:r>
        <w:rPr>
          <w:spacing w:val="-2"/>
        </w:rPr>
        <w:t xml:space="preserve"> </w:t>
      </w:r>
      <w:r>
        <w:t>donation.</w:t>
      </w:r>
      <w:r>
        <w:rPr>
          <w:spacing w:val="-1"/>
        </w:rPr>
        <w:t xml:space="preserve"> </w:t>
      </w:r>
      <w:r>
        <w:t>List</w:t>
      </w:r>
      <w:r>
        <w:rPr>
          <w:spacing w:val="-1"/>
        </w:rPr>
        <w:t xml:space="preserve"> </w:t>
      </w:r>
      <w:r>
        <w:t>any</w:t>
      </w:r>
      <w:r>
        <w:rPr>
          <w:spacing w:val="-4"/>
        </w:rPr>
        <w:t xml:space="preserve"> </w:t>
      </w:r>
      <w:r>
        <w:t>item(s)</w:t>
      </w:r>
      <w:r>
        <w:rPr>
          <w:spacing w:val="-1"/>
        </w:rPr>
        <w:t xml:space="preserve"> </w:t>
      </w:r>
      <w:r>
        <w:t>with</w:t>
      </w:r>
      <w:r>
        <w:rPr>
          <w:spacing w:val="1"/>
        </w:rPr>
        <w:t xml:space="preserve"> </w:t>
      </w:r>
      <w:r>
        <w:t>unit</w:t>
      </w:r>
      <w:r>
        <w:rPr>
          <w:spacing w:val="-2"/>
        </w:rPr>
        <w:t xml:space="preserve"> </w:t>
      </w:r>
      <w:r>
        <w:t>cost</w:t>
      </w:r>
      <w:r>
        <w:rPr>
          <w:spacing w:val="-1"/>
        </w:rPr>
        <w:t xml:space="preserve"> </w:t>
      </w:r>
      <w:r>
        <w:rPr>
          <w:spacing w:val="-5"/>
        </w:rPr>
        <w:t>of</w:t>
      </w:r>
    </w:p>
    <w:p w14:paraId="28E331FC" w14:textId="77777777" w:rsidR="00EC6EAA" w:rsidRDefault="00D25E00">
      <w:pPr>
        <w:pStyle w:val="BodyText"/>
        <w:spacing w:line="290" w:lineRule="exact"/>
        <w:ind w:left="3"/>
      </w:pPr>
      <w:r>
        <w:t>$5,000</w:t>
      </w:r>
      <w:r>
        <w:rPr>
          <w:spacing w:val="-1"/>
        </w:rPr>
        <w:t xml:space="preserve"> </w:t>
      </w:r>
      <w:r>
        <w:t>or</w:t>
      </w:r>
      <w:r>
        <w:rPr>
          <w:spacing w:val="-4"/>
        </w:rPr>
        <w:t xml:space="preserve"> </w:t>
      </w:r>
      <w:r>
        <w:t xml:space="preserve">more </w:t>
      </w:r>
      <w:r>
        <w:rPr>
          <w:spacing w:val="-2"/>
        </w:rPr>
        <w:t>separately.</w:t>
      </w:r>
    </w:p>
    <w:p w14:paraId="28E331FD" w14:textId="18AE7DD1" w:rsidR="00EC6EAA" w:rsidRDefault="00D25E00">
      <w:pPr>
        <w:pStyle w:val="Heading1"/>
        <w:spacing w:before="161"/>
        <w:ind w:left="3"/>
      </w:pPr>
      <w:r>
        <w:rPr>
          <w:color w:val="139BAE"/>
        </w:rPr>
        <w:t>Tr</w:t>
      </w:r>
      <w:r w:rsidR="002B0262">
        <w:rPr>
          <w:color w:val="139BAE"/>
        </w:rPr>
        <w:t>avel</w:t>
      </w:r>
      <w:r>
        <w:rPr>
          <w:color w:val="139BAE"/>
          <w:spacing w:val="-2"/>
        </w:rPr>
        <w:t>:</w:t>
      </w:r>
    </w:p>
    <w:p w14:paraId="1CB9FDB4" w14:textId="63A7FB06" w:rsidR="002B0262" w:rsidRDefault="00D25E00">
      <w:pPr>
        <w:pStyle w:val="BodyText"/>
        <w:spacing w:before="2"/>
        <w:ind w:left="3" w:right="354"/>
      </w:pPr>
      <w:r>
        <w:t>P</w:t>
      </w:r>
      <w:r w:rsidRPr="002B0262">
        <w:t>er 2 CFR 200.47</w:t>
      </w:r>
      <w:r w:rsidR="002B0262" w:rsidRPr="002B0262">
        <w:t>5</w:t>
      </w:r>
      <w:r w:rsidRPr="002B0262">
        <w:t>,</w:t>
      </w:r>
      <w:r>
        <w:t xml:space="preserve"> </w:t>
      </w:r>
      <w:r w:rsidR="004447F8" w:rsidRPr="004447F8">
        <w:t xml:space="preserve">Travel costs include </w:t>
      </w:r>
      <w:proofErr w:type="gramStart"/>
      <w:r w:rsidR="004447F8" w:rsidRPr="004447F8">
        <w:t>the transportation</w:t>
      </w:r>
      <w:proofErr w:type="gramEnd"/>
      <w:r w:rsidR="004447F8" w:rsidRPr="004447F8">
        <w:t xml:space="preserve">, lodging, subsistence, and related items incurred by employees who are in travel status on official business of the recipient or subrecipient. These costs may be charged on an actual cost basis, on a per diem or mileage basis, or on a combination of the two, provided the method used is applied to an entire trip and not to selected days of the trip. The method used must be consistent with those normally allowed </w:t>
      </w:r>
      <w:proofErr w:type="gramStart"/>
      <w:r w:rsidR="004447F8" w:rsidRPr="004447F8">
        <w:t>in like</w:t>
      </w:r>
      <w:proofErr w:type="gramEnd"/>
      <w:r w:rsidR="004447F8" w:rsidRPr="004447F8">
        <w:t xml:space="preserve"> circumstances in the recipient's or subrecipient's other activities and in accordance with the recipient's or subrecipient's established written policies.</w:t>
      </w:r>
    </w:p>
    <w:p w14:paraId="00C46B39" w14:textId="77777777" w:rsidR="002B0262" w:rsidRDefault="002B0262">
      <w:pPr>
        <w:pStyle w:val="BodyText"/>
        <w:spacing w:before="2"/>
        <w:ind w:left="3" w:right="354"/>
      </w:pPr>
    </w:p>
    <w:p w14:paraId="28E331FE" w14:textId="2646AF6B" w:rsidR="00EC6EAA" w:rsidRDefault="00D25E00">
      <w:pPr>
        <w:pStyle w:val="BodyText"/>
        <w:spacing w:before="2"/>
        <w:ind w:left="3" w:right="354"/>
      </w:pPr>
      <w:r>
        <w:t>Foreign travel require</w:t>
      </w:r>
      <w:r w:rsidR="0008663C">
        <w:t>s</w:t>
      </w:r>
      <w:r>
        <w:rPr>
          <w:spacing w:val="-3"/>
        </w:rPr>
        <w:t xml:space="preserve"> </w:t>
      </w:r>
      <w:r w:rsidR="0008663C">
        <w:rPr>
          <w:spacing w:val="-3"/>
        </w:rPr>
        <w:t xml:space="preserve">NIST and </w:t>
      </w:r>
      <w:r>
        <w:t>NIIMBL</w:t>
      </w:r>
      <w:r>
        <w:rPr>
          <w:spacing w:val="-2"/>
        </w:rPr>
        <w:t xml:space="preserve"> </w:t>
      </w:r>
      <w:r>
        <w:t>Prior</w:t>
      </w:r>
      <w:r>
        <w:rPr>
          <w:spacing w:val="-4"/>
        </w:rPr>
        <w:t xml:space="preserve"> </w:t>
      </w:r>
      <w:r>
        <w:t>Approval</w:t>
      </w:r>
      <w:r w:rsidR="006A72BB">
        <w:t xml:space="preserve"> before booking travel. An approved project budget</w:t>
      </w:r>
      <w:r w:rsidR="0054499B">
        <w:t xml:space="preserve"> is not approval</w:t>
      </w:r>
      <w:r>
        <w:t>.</w:t>
      </w:r>
      <w:r>
        <w:rPr>
          <w:spacing w:val="-2"/>
        </w:rPr>
        <w:t xml:space="preserve"> </w:t>
      </w:r>
      <w:r>
        <w:t>All foreign travel must be Fly America or</w:t>
      </w:r>
      <w:r>
        <w:rPr>
          <w:spacing w:val="-2"/>
        </w:rPr>
        <w:t xml:space="preserve"> </w:t>
      </w:r>
      <w:r>
        <w:t xml:space="preserve">Open </w:t>
      </w:r>
      <w:hyperlink r:id="rId17">
        <w:r w:rsidR="00EC6EAA">
          <w:t xml:space="preserve">Skies compliant: </w:t>
        </w:r>
        <w:r w:rsidR="00EC6EAA">
          <w:rPr>
            <w:color w:val="0562C1"/>
            <w:u w:val="single" w:color="0562C1"/>
          </w:rPr>
          <w:t>https://www.gsa.gov/policy-regulations/policy/travel-management-policy-</w:t>
        </w:r>
        <w:r w:rsidR="00EC6EAA">
          <w:rPr>
            <w:color w:val="0562C1"/>
          </w:rPr>
          <w:t xml:space="preserve"> </w:t>
        </w:r>
        <w:r w:rsidR="00EC6EAA">
          <w:rPr>
            <w:color w:val="0562C1"/>
            <w:spacing w:val="-2"/>
            <w:u w:val="single" w:color="0562C1"/>
          </w:rPr>
          <w:t>overview/fly-</w:t>
        </w:r>
        <w:proofErr w:type="spellStart"/>
        <w:r w:rsidR="00EC6EAA">
          <w:rPr>
            <w:color w:val="0562C1"/>
            <w:spacing w:val="-2"/>
            <w:u w:val="single" w:color="0562C1"/>
          </w:rPr>
          <w:t>ame</w:t>
        </w:r>
        <w:r w:rsidR="00EC6EAA">
          <w:rPr>
            <w:color w:val="0562C1"/>
            <w:spacing w:val="-2"/>
            <w:u w:val="single" w:color="0562C1"/>
          </w:rPr>
          <w:t>r</w:t>
        </w:r>
        <w:r w:rsidR="00EC6EAA">
          <w:rPr>
            <w:color w:val="0562C1"/>
            <w:spacing w:val="-2"/>
            <w:u w:val="single" w:color="0562C1"/>
          </w:rPr>
          <w:t>ica</w:t>
        </w:r>
        <w:proofErr w:type="spellEnd"/>
        <w:r w:rsidR="00EC6EAA">
          <w:rPr>
            <w:color w:val="0562C1"/>
            <w:spacing w:val="-2"/>
            <w:u w:val="single" w:color="0562C1"/>
          </w:rPr>
          <w:t>-act</w:t>
        </w:r>
        <w:r w:rsidR="00EC6EAA">
          <w:rPr>
            <w:spacing w:val="-2"/>
          </w:rPr>
          <w:t>.</w:t>
        </w:r>
      </w:hyperlink>
    </w:p>
    <w:p w14:paraId="28E331FF" w14:textId="77777777" w:rsidR="00EC6EAA" w:rsidRDefault="00EC6EAA">
      <w:pPr>
        <w:pStyle w:val="BodyText"/>
        <w:sectPr w:rsidR="00EC6EAA">
          <w:pgSz w:w="12240" w:h="15840"/>
          <w:pgMar w:top="1720" w:right="1080" w:bottom="280" w:left="1440" w:header="720" w:footer="0" w:gutter="0"/>
          <w:cols w:space="720"/>
        </w:sectPr>
      </w:pPr>
    </w:p>
    <w:p w14:paraId="28E33200" w14:textId="1AF22DE9" w:rsidR="00EC6EAA" w:rsidRDefault="00D25E00">
      <w:pPr>
        <w:pStyle w:val="Heading1"/>
        <w:spacing w:before="178" w:line="317" w:lineRule="exact"/>
      </w:pPr>
      <w:r>
        <w:rPr>
          <w:color w:val="139BAE"/>
        </w:rPr>
        <w:lastRenderedPageBreak/>
        <w:t>Equipment</w:t>
      </w:r>
      <w:r w:rsidR="004A3E5E">
        <w:rPr>
          <w:color w:val="139BAE"/>
        </w:rPr>
        <w:t xml:space="preserve"> and other capital expenditures</w:t>
      </w:r>
      <w:r>
        <w:rPr>
          <w:color w:val="139BAE"/>
          <w:spacing w:val="-2"/>
        </w:rPr>
        <w:t>:</w:t>
      </w:r>
    </w:p>
    <w:p w14:paraId="28E33201" w14:textId="4D7F5B4E" w:rsidR="00EC6EAA" w:rsidRDefault="004A3E5E">
      <w:pPr>
        <w:pStyle w:val="BodyText"/>
        <w:ind w:left="-1" w:right="76"/>
      </w:pPr>
      <w:r>
        <w:t xml:space="preserve">Per </w:t>
      </w:r>
      <w:r w:rsidR="00D25E00">
        <w:t>2</w:t>
      </w:r>
      <w:r w:rsidR="00D25E00">
        <w:rPr>
          <w:spacing w:val="-3"/>
        </w:rPr>
        <w:t xml:space="preserve"> </w:t>
      </w:r>
      <w:r w:rsidR="00D25E00">
        <w:t>CFR</w:t>
      </w:r>
      <w:r w:rsidR="00D25E00">
        <w:rPr>
          <w:spacing w:val="-2"/>
        </w:rPr>
        <w:t xml:space="preserve"> </w:t>
      </w:r>
      <w:r w:rsidR="00D25E00">
        <w:t>200.439</w:t>
      </w:r>
      <w:r w:rsidR="00D25E00">
        <w:rPr>
          <w:spacing w:val="-1"/>
        </w:rPr>
        <w:t xml:space="preserve"> </w:t>
      </w:r>
      <w:r>
        <w:rPr>
          <w:spacing w:val="-1"/>
        </w:rPr>
        <w:t xml:space="preserve">equipment </w:t>
      </w:r>
      <w:r w:rsidR="00D25E00">
        <w:t>may</w:t>
      </w:r>
      <w:r w:rsidR="00D25E00">
        <w:rPr>
          <w:spacing w:val="-2"/>
        </w:rPr>
        <w:t xml:space="preserve"> </w:t>
      </w:r>
      <w:r w:rsidR="00D25E00">
        <w:t>be</w:t>
      </w:r>
      <w:r w:rsidR="00D25E00">
        <w:rPr>
          <w:spacing w:val="-6"/>
        </w:rPr>
        <w:t xml:space="preserve"> </w:t>
      </w:r>
      <w:r w:rsidR="00D25E00">
        <w:t>used</w:t>
      </w:r>
      <w:r w:rsidR="00D25E00">
        <w:rPr>
          <w:spacing w:val="-3"/>
        </w:rPr>
        <w:t xml:space="preserve"> </w:t>
      </w:r>
      <w:r w:rsidR="00D25E00">
        <w:t>as</w:t>
      </w:r>
      <w:r w:rsidR="00D25E00">
        <w:rPr>
          <w:spacing w:val="-2"/>
        </w:rPr>
        <w:t xml:space="preserve"> </w:t>
      </w:r>
      <w:r w:rsidR="00D25E00">
        <w:t>cost</w:t>
      </w:r>
      <w:r w:rsidR="00D25E00">
        <w:rPr>
          <w:spacing w:val="-3"/>
        </w:rPr>
        <w:t xml:space="preserve"> </w:t>
      </w:r>
      <w:r w:rsidR="00D25E00">
        <w:t>share</w:t>
      </w:r>
      <w:r w:rsidR="00FD6EC1">
        <w:t>.</w:t>
      </w:r>
      <w:r w:rsidR="00D359A2">
        <w:t xml:space="preserve"> </w:t>
      </w:r>
      <w:r w:rsidR="00D359A2" w:rsidRPr="00D359A2">
        <w:t xml:space="preserve">Equipment means tangible personal property (including information technology systems) having a useful life of more than one year and a per-unit acquisition cost that equals or exceeds the lesser of the capitalization level established by the recipient or subrecipient for financial statement purposes, or $10,000. See the definitions of </w:t>
      </w:r>
      <w:r w:rsidR="00D359A2" w:rsidRPr="00D359A2">
        <w:rPr>
          <w:i/>
          <w:iCs/>
        </w:rPr>
        <w:t>capital assets, computing devices, general purpose equipment, information technology systems, special purpose equipment,</w:t>
      </w:r>
      <w:r w:rsidR="00D359A2" w:rsidRPr="00D359A2">
        <w:t xml:space="preserve"> and </w:t>
      </w:r>
      <w:r w:rsidR="00D359A2" w:rsidRPr="00D359A2">
        <w:rPr>
          <w:i/>
          <w:iCs/>
        </w:rPr>
        <w:t>supplies</w:t>
      </w:r>
      <w:r w:rsidR="00D359A2" w:rsidRPr="00D359A2">
        <w:t xml:space="preserve"> in </w:t>
      </w:r>
      <w:r w:rsidR="00D359A2">
        <w:t>2 CRF 200.1 Definitions</w:t>
      </w:r>
      <w:r w:rsidR="00D359A2" w:rsidRPr="00D359A2">
        <w:t>.</w:t>
      </w:r>
      <w:r w:rsidR="00D359A2">
        <w:t xml:space="preserve"> </w:t>
      </w:r>
      <w:proofErr w:type="gramStart"/>
      <w:r w:rsidR="00D25E00">
        <w:t>The</w:t>
      </w:r>
      <w:proofErr w:type="gramEnd"/>
      <w:r w:rsidR="00D25E00">
        <w:t xml:space="preserve"> value of donated equipment shall not exceed the fair market value of equipment of the same age and condition at the time of donation.</w:t>
      </w:r>
    </w:p>
    <w:p w14:paraId="28E33202" w14:textId="77777777" w:rsidR="00EC6EAA" w:rsidRDefault="00D25E00">
      <w:pPr>
        <w:pStyle w:val="Heading1"/>
        <w:spacing w:before="160" w:line="317" w:lineRule="exact"/>
      </w:pPr>
      <w:r>
        <w:rPr>
          <w:color w:val="139BAE"/>
        </w:rPr>
        <w:t>Other</w:t>
      </w:r>
      <w:r>
        <w:rPr>
          <w:color w:val="139BAE"/>
          <w:spacing w:val="-8"/>
        </w:rPr>
        <w:t xml:space="preserve"> </w:t>
      </w:r>
      <w:r>
        <w:rPr>
          <w:color w:val="139BAE"/>
        </w:rPr>
        <w:t>Cost</w:t>
      </w:r>
      <w:r>
        <w:rPr>
          <w:color w:val="139BAE"/>
          <w:spacing w:val="-6"/>
        </w:rPr>
        <w:t xml:space="preserve"> </w:t>
      </w:r>
      <w:r>
        <w:rPr>
          <w:color w:val="139BAE"/>
          <w:spacing w:val="-2"/>
        </w:rPr>
        <w:t>Share:</w:t>
      </w:r>
    </w:p>
    <w:p w14:paraId="28E33203" w14:textId="77777777" w:rsidR="00EC6EAA" w:rsidRDefault="00D25E00">
      <w:pPr>
        <w:pStyle w:val="BodyText"/>
        <w:ind w:left="-1" w:right="456"/>
      </w:pPr>
      <w:r>
        <w:t>If the</w:t>
      </w:r>
      <w:r>
        <w:rPr>
          <w:spacing w:val="-1"/>
        </w:rPr>
        <w:t xml:space="preserve"> </w:t>
      </w:r>
      <w:r>
        <w:t>cost shared</w:t>
      </w:r>
      <w:r>
        <w:rPr>
          <w:spacing w:val="-3"/>
        </w:rPr>
        <w:t xml:space="preserve"> </w:t>
      </w:r>
      <w:r>
        <w:t>item</w:t>
      </w:r>
      <w:r>
        <w:rPr>
          <w:spacing w:val="-1"/>
        </w:rPr>
        <w:t xml:space="preserve"> </w:t>
      </w:r>
      <w:r>
        <w:t>is</w:t>
      </w:r>
      <w:r>
        <w:rPr>
          <w:spacing w:val="-4"/>
        </w:rPr>
        <w:t xml:space="preserve"> </w:t>
      </w:r>
      <w:r>
        <w:t>donated,</w:t>
      </w:r>
      <w:r>
        <w:rPr>
          <w:spacing w:val="-1"/>
        </w:rPr>
        <w:t xml:space="preserve"> </w:t>
      </w:r>
      <w:r>
        <w:t>the</w:t>
      </w:r>
      <w:r>
        <w:rPr>
          <w:spacing w:val="-1"/>
        </w:rPr>
        <w:t xml:space="preserve"> </w:t>
      </w:r>
      <w:r>
        <w:t>value</w:t>
      </w:r>
      <w:r>
        <w:rPr>
          <w:spacing w:val="-3"/>
        </w:rPr>
        <w:t xml:space="preserve"> </w:t>
      </w:r>
      <w:r>
        <w:t>must</w:t>
      </w:r>
      <w:r>
        <w:rPr>
          <w:spacing w:val="-3"/>
        </w:rPr>
        <w:t xml:space="preserve"> </w:t>
      </w:r>
      <w:r>
        <w:t>be</w:t>
      </w:r>
      <w:r>
        <w:rPr>
          <w:spacing w:val="-1"/>
        </w:rPr>
        <w:t xml:space="preserve"> </w:t>
      </w:r>
      <w:r>
        <w:t>reasonable</w:t>
      </w:r>
      <w:r>
        <w:rPr>
          <w:spacing w:val="-1"/>
        </w:rPr>
        <w:t xml:space="preserve"> </w:t>
      </w:r>
      <w:r>
        <w:t>and</w:t>
      </w:r>
      <w:r>
        <w:rPr>
          <w:spacing w:val="-3"/>
        </w:rPr>
        <w:t xml:space="preserve"> </w:t>
      </w:r>
      <w:r>
        <w:t>must</w:t>
      </w:r>
      <w:r>
        <w:rPr>
          <w:spacing w:val="-3"/>
        </w:rPr>
        <w:t xml:space="preserve"> </w:t>
      </w:r>
      <w:r>
        <w:t>not</w:t>
      </w:r>
      <w:r>
        <w:rPr>
          <w:spacing w:val="-3"/>
        </w:rPr>
        <w:t xml:space="preserve"> </w:t>
      </w:r>
      <w:r>
        <w:t>exceed</w:t>
      </w:r>
      <w:r>
        <w:rPr>
          <w:spacing w:val="-3"/>
        </w:rPr>
        <w:t xml:space="preserve"> </w:t>
      </w:r>
      <w:r>
        <w:t>the</w:t>
      </w:r>
      <w:r>
        <w:rPr>
          <w:spacing w:val="-3"/>
        </w:rPr>
        <w:t xml:space="preserve"> </w:t>
      </w:r>
      <w:r>
        <w:t>fair market value of the item at the time of the donation. Equipment usage fees and/or facility usage fees should be included in this section of the report. Renovation costs require NIIMBL prior approval.</w:t>
      </w:r>
      <w:r>
        <w:rPr>
          <w:spacing w:val="40"/>
        </w:rPr>
        <w:t xml:space="preserve"> </w:t>
      </w:r>
      <w:r>
        <w:t>Construction costs are not allowable. Proposal development costs are not allowable as Project related cost share.</w:t>
      </w:r>
    </w:p>
    <w:p w14:paraId="28E33204" w14:textId="77777777" w:rsidR="00EC6EAA" w:rsidRDefault="00D25E00">
      <w:pPr>
        <w:pStyle w:val="Heading1"/>
        <w:spacing w:before="162" w:line="317" w:lineRule="exact"/>
      </w:pPr>
      <w:r>
        <w:rPr>
          <w:color w:val="139BAE"/>
        </w:rPr>
        <w:t>Indirect</w:t>
      </w:r>
      <w:r>
        <w:rPr>
          <w:color w:val="139BAE"/>
          <w:spacing w:val="-10"/>
        </w:rPr>
        <w:t xml:space="preserve"> </w:t>
      </w:r>
      <w:r>
        <w:rPr>
          <w:color w:val="139BAE"/>
        </w:rPr>
        <w:t>Expenses</w:t>
      </w:r>
      <w:r>
        <w:rPr>
          <w:color w:val="139BAE"/>
          <w:spacing w:val="-10"/>
        </w:rPr>
        <w:t xml:space="preserve"> </w:t>
      </w:r>
      <w:r>
        <w:rPr>
          <w:color w:val="139BAE"/>
        </w:rPr>
        <w:t>Cost</w:t>
      </w:r>
      <w:r>
        <w:rPr>
          <w:color w:val="139BAE"/>
          <w:spacing w:val="-7"/>
        </w:rPr>
        <w:t xml:space="preserve"> </w:t>
      </w:r>
      <w:r>
        <w:rPr>
          <w:color w:val="139BAE"/>
          <w:spacing w:val="-2"/>
        </w:rPr>
        <w:t>Share:</w:t>
      </w:r>
    </w:p>
    <w:p w14:paraId="28E33205" w14:textId="4E98B35F" w:rsidR="00EC6EAA" w:rsidRDefault="00D25E00">
      <w:pPr>
        <w:pStyle w:val="BodyText"/>
        <w:ind w:right="76"/>
      </w:pPr>
      <w:r>
        <w:t>Unrecovered</w:t>
      </w:r>
      <w:r>
        <w:rPr>
          <w:spacing w:val="-1"/>
        </w:rPr>
        <w:t xml:space="preserve"> </w:t>
      </w:r>
      <w:r>
        <w:t>indirect</w:t>
      </w:r>
      <w:r>
        <w:rPr>
          <w:spacing w:val="-1"/>
        </w:rPr>
        <w:t xml:space="preserve"> </w:t>
      </w:r>
      <w:r>
        <w:t>costs</w:t>
      </w:r>
      <w:r>
        <w:rPr>
          <w:spacing w:val="-3"/>
        </w:rPr>
        <w:t xml:space="preserve"> </w:t>
      </w:r>
      <w:r>
        <w:t>(sometimes</w:t>
      </w:r>
      <w:r>
        <w:rPr>
          <w:spacing w:val="-3"/>
        </w:rPr>
        <w:t xml:space="preserve"> </w:t>
      </w:r>
      <w:r>
        <w:t>referred</w:t>
      </w:r>
      <w:r>
        <w:rPr>
          <w:spacing w:val="-4"/>
        </w:rPr>
        <w:t xml:space="preserve"> </w:t>
      </w:r>
      <w:r>
        <w:t>to</w:t>
      </w:r>
      <w:r>
        <w:rPr>
          <w:spacing w:val="-2"/>
        </w:rPr>
        <w:t xml:space="preserve"> </w:t>
      </w:r>
      <w:r>
        <w:t>as</w:t>
      </w:r>
      <w:r>
        <w:rPr>
          <w:spacing w:val="-5"/>
        </w:rPr>
        <w:t xml:space="preserve"> </w:t>
      </w:r>
      <w:r>
        <w:t>facilities</w:t>
      </w:r>
      <w:r>
        <w:rPr>
          <w:spacing w:val="-5"/>
        </w:rPr>
        <w:t xml:space="preserve"> </w:t>
      </w:r>
      <w:r>
        <w:t>and</w:t>
      </w:r>
      <w:r>
        <w:rPr>
          <w:spacing w:val="-1"/>
        </w:rPr>
        <w:t xml:space="preserve"> </w:t>
      </w:r>
      <w:r>
        <w:t>administrative</w:t>
      </w:r>
      <w:r>
        <w:rPr>
          <w:spacing w:val="-4"/>
        </w:rPr>
        <w:t xml:space="preserve"> </w:t>
      </w:r>
      <w:r>
        <w:t>costs)</w:t>
      </w:r>
      <w:r>
        <w:rPr>
          <w:spacing w:val="-3"/>
        </w:rPr>
        <w:t xml:space="preserve"> </w:t>
      </w:r>
      <w:r>
        <w:t>may</w:t>
      </w:r>
      <w:r>
        <w:rPr>
          <w:spacing w:val="-6"/>
        </w:rPr>
        <w:t xml:space="preserve"> </w:t>
      </w:r>
      <w:r>
        <w:t>be included as cost share.</w:t>
      </w:r>
      <w:r>
        <w:rPr>
          <w:spacing w:val="40"/>
        </w:rPr>
        <w:t xml:space="preserve"> </w:t>
      </w:r>
      <w:r>
        <w:t>The rate and application method used must be consistent with organization's</w:t>
      </w:r>
      <w:r>
        <w:rPr>
          <w:spacing w:val="-2"/>
        </w:rPr>
        <w:t xml:space="preserve"> </w:t>
      </w:r>
      <w:r>
        <w:t>applicable</w:t>
      </w:r>
      <w:r>
        <w:rPr>
          <w:spacing w:val="-3"/>
        </w:rPr>
        <w:t xml:space="preserve"> </w:t>
      </w:r>
      <w:r>
        <w:t>Federally</w:t>
      </w:r>
      <w:r>
        <w:rPr>
          <w:spacing w:val="-2"/>
        </w:rPr>
        <w:t xml:space="preserve"> </w:t>
      </w:r>
      <w:r>
        <w:t>Negotiated Rate</w:t>
      </w:r>
      <w:r>
        <w:rPr>
          <w:spacing w:val="-1"/>
        </w:rPr>
        <w:t xml:space="preserve"> </w:t>
      </w:r>
      <w:r>
        <w:t>Agreement.</w:t>
      </w:r>
      <w:r>
        <w:rPr>
          <w:spacing w:val="40"/>
        </w:rPr>
        <w:t xml:space="preserve"> </w:t>
      </w:r>
      <w:r>
        <w:t>If</w:t>
      </w:r>
      <w:r>
        <w:rPr>
          <w:spacing w:val="-3"/>
        </w:rPr>
        <w:t xml:space="preserve"> </w:t>
      </w:r>
      <w:r>
        <w:t>the</w:t>
      </w:r>
      <w:r>
        <w:rPr>
          <w:spacing w:val="-1"/>
        </w:rPr>
        <w:t xml:space="preserve"> </w:t>
      </w:r>
      <w:r>
        <w:t>Member</w:t>
      </w:r>
      <w:r>
        <w:rPr>
          <w:spacing w:val="-4"/>
        </w:rPr>
        <w:t xml:space="preserve"> </w:t>
      </w:r>
      <w:r>
        <w:t>does</w:t>
      </w:r>
      <w:r>
        <w:rPr>
          <w:spacing w:val="-4"/>
        </w:rPr>
        <w:t xml:space="preserve"> </w:t>
      </w:r>
      <w:r>
        <w:t>not</w:t>
      </w:r>
      <w:r>
        <w:rPr>
          <w:spacing w:val="-3"/>
        </w:rPr>
        <w:t xml:space="preserve"> </w:t>
      </w:r>
      <w:r>
        <w:t>have</w:t>
      </w:r>
      <w:r>
        <w:rPr>
          <w:spacing w:val="-1"/>
        </w:rPr>
        <w:t xml:space="preserve"> </w:t>
      </w:r>
      <w:r>
        <w:t>a federally negotiated rate</w:t>
      </w:r>
      <w:r>
        <w:rPr>
          <w:spacing w:val="-1"/>
        </w:rPr>
        <w:t xml:space="preserve"> </w:t>
      </w:r>
      <w:r>
        <w:t>agreement,</w:t>
      </w:r>
      <w:r>
        <w:rPr>
          <w:spacing w:val="-2"/>
        </w:rPr>
        <w:t xml:space="preserve"> </w:t>
      </w:r>
      <w:r>
        <w:t>a</w:t>
      </w:r>
      <w:r>
        <w:rPr>
          <w:spacing w:val="-2"/>
        </w:rPr>
        <w:t xml:space="preserve"> </w:t>
      </w:r>
      <w:r w:rsidR="00C2532E">
        <w:rPr>
          <w:spacing w:val="-2"/>
        </w:rPr>
        <w:t xml:space="preserve">rate up to the </w:t>
      </w:r>
      <w:r>
        <w:t>1</w:t>
      </w:r>
      <w:r w:rsidR="00C2532E">
        <w:t>5</w:t>
      </w:r>
      <w:r>
        <w:t>%</w:t>
      </w:r>
      <w:r>
        <w:rPr>
          <w:spacing w:val="-1"/>
        </w:rPr>
        <w:t xml:space="preserve"> </w:t>
      </w:r>
      <w:r>
        <w:t>de</w:t>
      </w:r>
      <w:r>
        <w:rPr>
          <w:spacing w:val="-1"/>
        </w:rPr>
        <w:t xml:space="preserve"> </w:t>
      </w:r>
      <w:r>
        <w:t>minimus rate</w:t>
      </w:r>
      <w:r>
        <w:rPr>
          <w:spacing w:val="-1"/>
        </w:rPr>
        <w:t xml:space="preserve"> </w:t>
      </w:r>
      <w:r>
        <w:t>may be</w:t>
      </w:r>
      <w:r>
        <w:rPr>
          <w:spacing w:val="-1"/>
        </w:rPr>
        <w:t xml:space="preserve"> </w:t>
      </w:r>
      <w:r>
        <w:t>used,</w:t>
      </w:r>
      <w:r>
        <w:rPr>
          <w:spacing w:val="-4"/>
        </w:rPr>
        <w:t xml:space="preserve"> </w:t>
      </w:r>
      <w:r>
        <w:t>in accordance</w:t>
      </w:r>
      <w:r>
        <w:rPr>
          <w:spacing w:val="-1"/>
        </w:rPr>
        <w:t xml:space="preserve"> </w:t>
      </w:r>
      <w:r>
        <w:t>with 2 CFR 200.414(f).</w:t>
      </w:r>
    </w:p>
    <w:sectPr w:rsidR="00EC6EAA">
      <w:pgSz w:w="12240" w:h="15840"/>
      <w:pgMar w:top="1720" w:right="1080" w:bottom="280"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31349" w14:textId="77777777" w:rsidR="007539E9" w:rsidRDefault="007539E9">
      <w:r>
        <w:separator/>
      </w:r>
    </w:p>
  </w:endnote>
  <w:endnote w:type="continuationSeparator" w:id="0">
    <w:p w14:paraId="2CC9232E" w14:textId="77777777" w:rsidR="007539E9" w:rsidRDefault="0075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CFB3F" w14:textId="77777777" w:rsidR="007539E9" w:rsidRDefault="007539E9">
      <w:r>
        <w:separator/>
      </w:r>
    </w:p>
  </w:footnote>
  <w:footnote w:type="continuationSeparator" w:id="0">
    <w:p w14:paraId="6AF5B912" w14:textId="77777777" w:rsidR="007539E9" w:rsidRDefault="00753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33217" w14:textId="77777777" w:rsidR="00EC6EAA" w:rsidRDefault="00D25E00">
    <w:pPr>
      <w:pStyle w:val="BodyText"/>
      <w:spacing w:line="14" w:lineRule="auto"/>
      <w:rPr>
        <w:sz w:val="20"/>
      </w:rPr>
    </w:pPr>
    <w:r>
      <w:rPr>
        <w:noProof/>
        <w:sz w:val="20"/>
      </w:rPr>
      <w:drawing>
        <wp:anchor distT="0" distB="0" distL="0" distR="0" simplePos="0" relativeHeight="251658240" behindDoc="1" locked="0" layoutInCell="1" allowOverlap="1" wp14:anchorId="28E33218" wp14:editId="28E33219">
          <wp:simplePos x="0" y="0"/>
          <wp:positionH relativeFrom="page">
            <wp:posOffset>914400</wp:posOffset>
          </wp:positionH>
          <wp:positionV relativeFrom="page">
            <wp:posOffset>457200</wp:posOffset>
          </wp:positionV>
          <wp:extent cx="1368425" cy="45713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68425" cy="4571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D4C8B"/>
    <w:multiLevelType w:val="hybridMultilevel"/>
    <w:tmpl w:val="6340033C"/>
    <w:lvl w:ilvl="0" w:tplc="93768AD0">
      <w:start w:val="1"/>
      <w:numFmt w:val="decimal"/>
      <w:lvlText w:val="%1."/>
      <w:lvlJc w:val="left"/>
      <w:pPr>
        <w:ind w:left="720" w:hanging="360"/>
      </w:pPr>
      <w:rPr>
        <w:rFonts w:ascii="Calibri" w:eastAsia="Calibri" w:hAnsi="Calibri" w:cs="Calibri" w:hint="default"/>
        <w:b w:val="0"/>
        <w:bCs w:val="0"/>
        <w:i w:val="0"/>
        <w:iCs w:val="0"/>
        <w:spacing w:val="0"/>
        <w:w w:val="100"/>
        <w:sz w:val="24"/>
        <w:szCs w:val="24"/>
        <w:lang w:val="en-US" w:eastAsia="en-US" w:bidi="ar-SA"/>
      </w:rPr>
    </w:lvl>
    <w:lvl w:ilvl="1" w:tplc="B5E20E7A">
      <w:numFmt w:val="bullet"/>
      <w:lvlText w:val="•"/>
      <w:lvlJc w:val="left"/>
      <w:pPr>
        <w:ind w:left="1620" w:hanging="360"/>
      </w:pPr>
      <w:rPr>
        <w:rFonts w:hint="default"/>
        <w:lang w:val="en-US" w:eastAsia="en-US" w:bidi="ar-SA"/>
      </w:rPr>
    </w:lvl>
    <w:lvl w:ilvl="2" w:tplc="CE1221F0">
      <w:numFmt w:val="bullet"/>
      <w:lvlText w:val="•"/>
      <w:lvlJc w:val="left"/>
      <w:pPr>
        <w:ind w:left="2520" w:hanging="360"/>
      </w:pPr>
      <w:rPr>
        <w:rFonts w:hint="default"/>
        <w:lang w:val="en-US" w:eastAsia="en-US" w:bidi="ar-SA"/>
      </w:rPr>
    </w:lvl>
    <w:lvl w:ilvl="3" w:tplc="349E12AE">
      <w:numFmt w:val="bullet"/>
      <w:lvlText w:val="•"/>
      <w:lvlJc w:val="left"/>
      <w:pPr>
        <w:ind w:left="3420" w:hanging="360"/>
      </w:pPr>
      <w:rPr>
        <w:rFonts w:hint="default"/>
        <w:lang w:val="en-US" w:eastAsia="en-US" w:bidi="ar-SA"/>
      </w:rPr>
    </w:lvl>
    <w:lvl w:ilvl="4" w:tplc="0F36FB34">
      <w:numFmt w:val="bullet"/>
      <w:lvlText w:val="•"/>
      <w:lvlJc w:val="left"/>
      <w:pPr>
        <w:ind w:left="4320" w:hanging="360"/>
      </w:pPr>
      <w:rPr>
        <w:rFonts w:hint="default"/>
        <w:lang w:val="en-US" w:eastAsia="en-US" w:bidi="ar-SA"/>
      </w:rPr>
    </w:lvl>
    <w:lvl w:ilvl="5" w:tplc="A07640F2">
      <w:numFmt w:val="bullet"/>
      <w:lvlText w:val="•"/>
      <w:lvlJc w:val="left"/>
      <w:pPr>
        <w:ind w:left="5220" w:hanging="360"/>
      </w:pPr>
      <w:rPr>
        <w:rFonts w:hint="default"/>
        <w:lang w:val="en-US" w:eastAsia="en-US" w:bidi="ar-SA"/>
      </w:rPr>
    </w:lvl>
    <w:lvl w:ilvl="6" w:tplc="03B6B8BA">
      <w:numFmt w:val="bullet"/>
      <w:lvlText w:val="•"/>
      <w:lvlJc w:val="left"/>
      <w:pPr>
        <w:ind w:left="6120" w:hanging="360"/>
      </w:pPr>
      <w:rPr>
        <w:rFonts w:hint="default"/>
        <w:lang w:val="en-US" w:eastAsia="en-US" w:bidi="ar-SA"/>
      </w:rPr>
    </w:lvl>
    <w:lvl w:ilvl="7" w:tplc="408A7094">
      <w:numFmt w:val="bullet"/>
      <w:lvlText w:val="•"/>
      <w:lvlJc w:val="left"/>
      <w:pPr>
        <w:ind w:left="7020" w:hanging="360"/>
      </w:pPr>
      <w:rPr>
        <w:rFonts w:hint="default"/>
        <w:lang w:val="en-US" w:eastAsia="en-US" w:bidi="ar-SA"/>
      </w:rPr>
    </w:lvl>
    <w:lvl w:ilvl="8" w:tplc="4BB60C2E">
      <w:numFmt w:val="bullet"/>
      <w:lvlText w:val="•"/>
      <w:lvlJc w:val="left"/>
      <w:pPr>
        <w:ind w:left="7920" w:hanging="360"/>
      </w:pPr>
      <w:rPr>
        <w:rFonts w:hint="default"/>
        <w:lang w:val="en-US" w:eastAsia="en-US" w:bidi="ar-SA"/>
      </w:rPr>
    </w:lvl>
  </w:abstractNum>
  <w:abstractNum w:abstractNumId="1" w15:restartNumberingAfterBreak="0">
    <w:nsid w:val="3072375B"/>
    <w:multiLevelType w:val="hybridMultilevel"/>
    <w:tmpl w:val="C2364C7E"/>
    <w:lvl w:ilvl="0" w:tplc="0346F3AC">
      <w:start w:val="1"/>
      <w:numFmt w:val="decimal"/>
      <w:lvlText w:val="%1."/>
      <w:lvlJc w:val="left"/>
      <w:pPr>
        <w:ind w:left="0" w:hanging="238"/>
      </w:pPr>
      <w:rPr>
        <w:rFonts w:ascii="Calibri" w:eastAsia="Calibri" w:hAnsi="Calibri" w:cs="Calibri" w:hint="default"/>
        <w:b w:val="0"/>
        <w:bCs w:val="0"/>
        <w:i w:val="0"/>
        <w:iCs w:val="0"/>
        <w:spacing w:val="0"/>
        <w:w w:val="100"/>
        <w:sz w:val="24"/>
        <w:szCs w:val="24"/>
        <w:lang w:val="en-US" w:eastAsia="en-US" w:bidi="ar-SA"/>
      </w:rPr>
    </w:lvl>
    <w:lvl w:ilvl="1" w:tplc="91FACD9A">
      <w:start w:val="1"/>
      <w:numFmt w:val="decimal"/>
      <w:lvlText w:val="%2."/>
      <w:lvlJc w:val="left"/>
      <w:pPr>
        <w:ind w:left="720" w:hanging="360"/>
      </w:pPr>
      <w:rPr>
        <w:rFonts w:ascii="Calibri" w:eastAsia="Calibri" w:hAnsi="Calibri" w:cs="Calibri" w:hint="default"/>
        <w:b w:val="0"/>
        <w:bCs w:val="0"/>
        <w:i w:val="0"/>
        <w:iCs w:val="0"/>
        <w:spacing w:val="0"/>
        <w:w w:val="100"/>
        <w:sz w:val="24"/>
        <w:szCs w:val="24"/>
        <w:lang w:val="en-US" w:eastAsia="en-US" w:bidi="ar-SA"/>
      </w:rPr>
    </w:lvl>
    <w:lvl w:ilvl="2" w:tplc="4CA4AEEE">
      <w:numFmt w:val="bullet"/>
      <w:lvlText w:val="•"/>
      <w:lvlJc w:val="left"/>
      <w:pPr>
        <w:ind w:left="1720" w:hanging="360"/>
      </w:pPr>
      <w:rPr>
        <w:rFonts w:hint="default"/>
        <w:lang w:val="en-US" w:eastAsia="en-US" w:bidi="ar-SA"/>
      </w:rPr>
    </w:lvl>
    <w:lvl w:ilvl="3" w:tplc="921CB76E">
      <w:numFmt w:val="bullet"/>
      <w:lvlText w:val="•"/>
      <w:lvlJc w:val="left"/>
      <w:pPr>
        <w:ind w:left="2720" w:hanging="360"/>
      </w:pPr>
      <w:rPr>
        <w:rFonts w:hint="default"/>
        <w:lang w:val="en-US" w:eastAsia="en-US" w:bidi="ar-SA"/>
      </w:rPr>
    </w:lvl>
    <w:lvl w:ilvl="4" w:tplc="69D69210">
      <w:numFmt w:val="bullet"/>
      <w:lvlText w:val="•"/>
      <w:lvlJc w:val="left"/>
      <w:pPr>
        <w:ind w:left="3720" w:hanging="360"/>
      </w:pPr>
      <w:rPr>
        <w:rFonts w:hint="default"/>
        <w:lang w:val="en-US" w:eastAsia="en-US" w:bidi="ar-SA"/>
      </w:rPr>
    </w:lvl>
    <w:lvl w:ilvl="5" w:tplc="D6785978">
      <w:numFmt w:val="bullet"/>
      <w:lvlText w:val="•"/>
      <w:lvlJc w:val="left"/>
      <w:pPr>
        <w:ind w:left="4720" w:hanging="360"/>
      </w:pPr>
      <w:rPr>
        <w:rFonts w:hint="default"/>
        <w:lang w:val="en-US" w:eastAsia="en-US" w:bidi="ar-SA"/>
      </w:rPr>
    </w:lvl>
    <w:lvl w:ilvl="6" w:tplc="EA3A528A">
      <w:numFmt w:val="bullet"/>
      <w:lvlText w:val="•"/>
      <w:lvlJc w:val="left"/>
      <w:pPr>
        <w:ind w:left="5720" w:hanging="360"/>
      </w:pPr>
      <w:rPr>
        <w:rFonts w:hint="default"/>
        <w:lang w:val="en-US" w:eastAsia="en-US" w:bidi="ar-SA"/>
      </w:rPr>
    </w:lvl>
    <w:lvl w:ilvl="7" w:tplc="EC8AF3A6">
      <w:numFmt w:val="bullet"/>
      <w:lvlText w:val="•"/>
      <w:lvlJc w:val="left"/>
      <w:pPr>
        <w:ind w:left="6720" w:hanging="360"/>
      </w:pPr>
      <w:rPr>
        <w:rFonts w:hint="default"/>
        <w:lang w:val="en-US" w:eastAsia="en-US" w:bidi="ar-SA"/>
      </w:rPr>
    </w:lvl>
    <w:lvl w:ilvl="8" w:tplc="CAA0D1DA">
      <w:numFmt w:val="bullet"/>
      <w:lvlText w:val="•"/>
      <w:lvlJc w:val="left"/>
      <w:pPr>
        <w:ind w:left="7720" w:hanging="360"/>
      </w:pPr>
      <w:rPr>
        <w:rFonts w:hint="default"/>
        <w:lang w:val="en-US" w:eastAsia="en-US" w:bidi="ar-SA"/>
      </w:rPr>
    </w:lvl>
  </w:abstractNum>
  <w:num w:numId="1" w16cid:durableId="454763444">
    <w:abstractNumId w:val="0"/>
  </w:num>
  <w:num w:numId="2" w16cid:durableId="1900821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C6EAA"/>
    <w:rsid w:val="0008663C"/>
    <w:rsid w:val="001570FC"/>
    <w:rsid w:val="001B25CA"/>
    <w:rsid w:val="001C1789"/>
    <w:rsid w:val="001F253C"/>
    <w:rsid w:val="00220D8C"/>
    <w:rsid w:val="0029076B"/>
    <w:rsid w:val="002B0262"/>
    <w:rsid w:val="003A7819"/>
    <w:rsid w:val="003B3534"/>
    <w:rsid w:val="003E7C5B"/>
    <w:rsid w:val="004447F8"/>
    <w:rsid w:val="00493994"/>
    <w:rsid w:val="004A3E5E"/>
    <w:rsid w:val="004B0CB2"/>
    <w:rsid w:val="00512453"/>
    <w:rsid w:val="0054499B"/>
    <w:rsid w:val="00625B52"/>
    <w:rsid w:val="00655527"/>
    <w:rsid w:val="006A72BB"/>
    <w:rsid w:val="007173ED"/>
    <w:rsid w:val="007539E9"/>
    <w:rsid w:val="007A7D94"/>
    <w:rsid w:val="007D0BBB"/>
    <w:rsid w:val="007D218A"/>
    <w:rsid w:val="0086521A"/>
    <w:rsid w:val="008D32E8"/>
    <w:rsid w:val="00A653E3"/>
    <w:rsid w:val="00BA4681"/>
    <w:rsid w:val="00BE60D2"/>
    <w:rsid w:val="00C2532E"/>
    <w:rsid w:val="00C4038C"/>
    <w:rsid w:val="00C978B3"/>
    <w:rsid w:val="00CD4721"/>
    <w:rsid w:val="00D13EFA"/>
    <w:rsid w:val="00D25E00"/>
    <w:rsid w:val="00D359A2"/>
    <w:rsid w:val="00DA46F1"/>
    <w:rsid w:val="00DC5AD8"/>
    <w:rsid w:val="00EC6EAA"/>
    <w:rsid w:val="00F6155A"/>
    <w:rsid w:val="00FA3945"/>
    <w:rsid w:val="00FB0E7D"/>
    <w:rsid w:val="00FD6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31E2"/>
  <w15:docId w15:val="{2AD106BA-4A1F-43C4-82C8-D7E3F8BE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outlineLvl w:val="0"/>
    </w:pPr>
    <w:rPr>
      <w:rFonts w:ascii="Calibri Light" w:eastAsia="Calibri Light" w:hAnsi="Calibri Light" w:cs="Calibri Light"/>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579" w:lineRule="exact"/>
      <w:ind w:left="13"/>
    </w:pPr>
    <w:rPr>
      <w:rFonts w:ascii="Calibri Light" w:eastAsia="Calibri Light" w:hAnsi="Calibri Light" w:cs="Calibri Light"/>
      <w:sz w:val="48"/>
      <w:szCs w:val="48"/>
    </w:rPr>
  </w:style>
  <w:style w:type="paragraph" w:styleId="ListParagraph">
    <w:name w:val="List Paragraph"/>
    <w:basedOn w:val="Normal"/>
    <w:uiPriority w:val="1"/>
    <w:qFormat/>
    <w:pPr>
      <w:ind w:left="719" w:hanging="359"/>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D32E8"/>
    <w:rPr>
      <w:sz w:val="16"/>
      <w:szCs w:val="16"/>
    </w:rPr>
  </w:style>
  <w:style w:type="paragraph" w:styleId="CommentText">
    <w:name w:val="annotation text"/>
    <w:basedOn w:val="Normal"/>
    <w:link w:val="CommentTextChar"/>
    <w:uiPriority w:val="99"/>
    <w:unhideWhenUsed/>
    <w:rsid w:val="008D32E8"/>
    <w:rPr>
      <w:sz w:val="20"/>
      <w:szCs w:val="20"/>
    </w:rPr>
  </w:style>
  <w:style w:type="character" w:customStyle="1" w:styleId="CommentTextChar">
    <w:name w:val="Comment Text Char"/>
    <w:basedOn w:val="DefaultParagraphFont"/>
    <w:link w:val="CommentText"/>
    <w:uiPriority w:val="99"/>
    <w:rsid w:val="008D32E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D32E8"/>
    <w:rPr>
      <w:b/>
      <w:bCs/>
    </w:rPr>
  </w:style>
  <w:style w:type="character" w:customStyle="1" w:styleId="CommentSubjectChar">
    <w:name w:val="Comment Subject Char"/>
    <w:basedOn w:val="CommentTextChar"/>
    <w:link w:val="CommentSubject"/>
    <w:uiPriority w:val="99"/>
    <w:semiHidden/>
    <w:rsid w:val="008D32E8"/>
    <w:rPr>
      <w:rFonts w:ascii="Calibri" w:eastAsia="Calibri" w:hAnsi="Calibri" w:cs="Calibri"/>
      <w:b/>
      <w:bCs/>
      <w:sz w:val="20"/>
      <w:szCs w:val="20"/>
    </w:rPr>
  </w:style>
  <w:style w:type="paragraph" w:styleId="Revision">
    <w:name w:val="Revision"/>
    <w:hidden/>
    <w:uiPriority w:val="99"/>
    <w:semiHidden/>
    <w:rsid w:val="00FD6EC1"/>
    <w:pPr>
      <w:widowControl/>
      <w:autoSpaceDE/>
      <w:autoSpaceDN/>
    </w:pPr>
    <w:rPr>
      <w:rFonts w:ascii="Calibri" w:eastAsia="Calibri" w:hAnsi="Calibri" w:cs="Calibri"/>
    </w:rPr>
  </w:style>
  <w:style w:type="character" w:styleId="Hyperlink">
    <w:name w:val="Hyperlink"/>
    <w:basedOn w:val="DefaultParagraphFont"/>
    <w:uiPriority w:val="99"/>
    <w:unhideWhenUsed/>
    <w:rsid w:val="003A7819"/>
    <w:rPr>
      <w:color w:val="0000FF" w:themeColor="hyperlink"/>
      <w:u w:val="single"/>
    </w:rPr>
  </w:style>
  <w:style w:type="character" w:styleId="UnresolvedMention">
    <w:name w:val="Unresolved Mention"/>
    <w:basedOn w:val="DefaultParagraphFont"/>
    <w:uiPriority w:val="99"/>
    <w:semiHidden/>
    <w:unhideWhenUsed/>
    <w:rsid w:val="003A7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mmerce.gov/sites/default/files/2020-11/DOC%20Standard%20Terms%20and%20Conditions%20-%2012%20November%202020%20PDF_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cfr.gov/current/title-2/subtitle-A/chapter-II/part-200/subpart-E" TargetMode="External"/><Relationship Id="rId17" Type="http://schemas.openxmlformats.org/officeDocument/2006/relationships/hyperlink" Target="https://www.gsa.gov/policy-regulations/policy/travel-management-policy-overview/fly-america-act" TargetMode="External"/><Relationship Id="rId2" Type="http://schemas.openxmlformats.org/officeDocument/2006/relationships/customXml" Target="../customXml/item2.xml"/><Relationship Id="rId16" Type="http://schemas.openxmlformats.org/officeDocument/2006/relationships/hyperlink" Target="mailto:projectcalls@niimbl.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mmerce.gov/sites/default/files/2020-11/DOC%20Standard%20Terms%20and%20Conditions%20-%2012%20November%202020%20PDF_0.pdf" TargetMode="External"/><Relationship Id="rId5" Type="http://schemas.openxmlformats.org/officeDocument/2006/relationships/styles" Target="styles.xml"/><Relationship Id="rId15" Type="http://schemas.openxmlformats.org/officeDocument/2006/relationships/hyperlink" Target="https://www.commerce.gov/sites/default/files/2020-11/DOC%20Standard%20Terms%20and%20Conditions%20-%2012%20November%202020%20PDF_0.pdf"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mmerce.gov/oam/policy/financial-assistanc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3661d0e-7837-4fb7-8570-f4e87a449bb2" xsi:nil="true"/>
    <lcf76f155ced4ddcb4097134ff3c332f xmlns="289164f0-e97f-4b6e-8646-b945397a9b3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07F1BB146594C8B1EFECAB1D626E4" ma:contentTypeVersion="18" ma:contentTypeDescription="Create a new document." ma:contentTypeScope="" ma:versionID="045570dd532084058ad8c57af5c26b8c">
  <xsd:schema xmlns:xsd="http://www.w3.org/2001/XMLSchema" xmlns:xs="http://www.w3.org/2001/XMLSchema" xmlns:p="http://schemas.microsoft.com/office/2006/metadata/properties" xmlns:ns2="289164f0-e97f-4b6e-8646-b945397a9b32" xmlns:ns3="f3661d0e-7837-4fb7-8570-f4e87a449bb2" targetNamespace="http://schemas.microsoft.com/office/2006/metadata/properties" ma:root="true" ma:fieldsID="f4015bf3bf6e322c8fd7ff35e0e32715" ns2:_="" ns3:_="">
    <xsd:import namespace="289164f0-e97f-4b6e-8646-b945397a9b32"/>
    <xsd:import namespace="f3661d0e-7837-4fb7-8570-f4e87a449b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164f0-e97f-4b6e-8646-b945397a9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112047-8702-4ac9-aeff-28ab65cc26e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661d0e-7837-4fb7-8570-f4e87a449b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e4e382-18f1-497e-830f-021a8beabef9}" ma:internalName="TaxCatchAll" ma:showField="CatchAllData" ma:web="f3661d0e-7837-4fb7-8570-f4e87a449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F0F1B8-4E2E-4568-B224-9743B519AD1D}">
  <ds:schemaRefs>
    <ds:schemaRef ds:uri="http://schemas.microsoft.com/sharepoint/v3/contenttype/forms"/>
  </ds:schemaRefs>
</ds:datastoreItem>
</file>

<file path=customXml/itemProps2.xml><?xml version="1.0" encoding="utf-8"?>
<ds:datastoreItem xmlns:ds="http://schemas.openxmlformats.org/officeDocument/2006/customXml" ds:itemID="{67143946-C40C-4982-85EA-937290F3F9E2}">
  <ds:schemaRefs>
    <ds:schemaRef ds:uri="http://schemas.microsoft.com/office/2006/metadata/properties"/>
    <ds:schemaRef ds:uri="http://schemas.microsoft.com/office/infopath/2007/PartnerControls"/>
    <ds:schemaRef ds:uri="f3661d0e-7837-4fb7-8570-f4e87a449bb2"/>
    <ds:schemaRef ds:uri="289164f0-e97f-4b6e-8646-b945397a9b32"/>
  </ds:schemaRefs>
</ds:datastoreItem>
</file>

<file path=customXml/itemProps3.xml><?xml version="1.0" encoding="utf-8"?>
<ds:datastoreItem xmlns:ds="http://schemas.openxmlformats.org/officeDocument/2006/customXml" ds:itemID="{16B74265-79B5-46C4-8B71-0DAEBE991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164f0-e97f-4b6e-8646-b945397a9b32"/>
    <ds:schemaRef ds:uri="f3661d0e-7837-4fb7-8570-f4e87a449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1101</Words>
  <Characters>6281</Characters>
  <Application>Microsoft Office Word</Application>
  <DocSecurity>0</DocSecurity>
  <Lines>52</Lines>
  <Paragraphs>14</Paragraphs>
  <ScaleCrop>false</ScaleCrop>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Jory, Dawn</cp:lastModifiedBy>
  <cp:revision>38</cp:revision>
  <dcterms:created xsi:type="dcterms:W3CDTF">2025-06-20T17:48:00Z</dcterms:created>
  <dcterms:modified xsi:type="dcterms:W3CDTF">2025-09-17T19:16:00Z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2024-07-29T00:00:00Z</vt:filetime>
  </property>
  <property fmtid="{D5CDD505-2E9C-101B-9397-08002B2CF9AE}" pid="3" name="Creator">
    <vt:lpwstr>PDFium</vt:lpwstr>
  </property>
  <property fmtid="{D5CDD505-2E9C-101B-9397-08002B2CF9AE}" pid="4" name="LastSaved">
    <vt:filetime>2025-06-20T00:00:00Z</vt:filetime>
  </property>
  <property fmtid="{D5CDD505-2E9C-101B-9397-08002B2CF9AE}" pid="5" name="Producer">
    <vt:lpwstr>PDFium</vt:lpwstr>
  </property>
  <property fmtid="{D5CDD505-2E9C-101B-9397-08002B2CF9AE}" pid="6" name="ContentTypeId">
    <vt:lpwstr>0x01010052807F1BB146594C8B1EFECAB1D626E4</vt:lpwstr>
  </property>
  <property fmtid="{D5CDD505-2E9C-101B-9397-08002B2CF9AE}" pid="7" name="MediaServiceImageTags">
    <vt:lpwstr/>
  </property>
</Properties>
</file>